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0"/>
        </w:tabs>
        <w:kinsoku/>
        <w:wordWrap/>
        <w:topLinePunct w:val="0"/>
        <w:bidi w:val="0"/>
        <w:adjustRightInd/>
        <w:snapToGrid/>
        <w:spacing w:line="560" w:lineRule="exact"/>
        <w:jc w:val="left"/>
        <w:rPr>
          <w:rFonts w:hint="eastAsia" w:ascii="Times New Roman" w:hAnsi="黑体" w:eastAsia="黑体"/>
          <w:color w:val="000000" w:themeColor="text1"/>
          <w:sz w:val="32"/>
          <w:szCs w:val="32"/>
          <w:lang w:val="en-US" w:eastAsia="zh-CN"/>
          <w14:textFill>
            <w14:solidFill>
              <w14:schemeClr w14:val="tx1"/>
            </w14:solidFill>
          </w14:textFill>
        </w:rPr>
      </w:pPr>
      <w:r>
        <w:rPr>
          <w:rFonts w:ascii="Times New Roman" w:hAnsi="黑体" w:eastAsia="黑体"/>
          <w:color w:val="000000" w:themeColor="text1"/>
          <w:sz w:val="32"/>
          <w:szCs w:val="32"/>
          <w14:textFill>
            <w14:solidFill>
              <w14:schemeClr w14:val="tx1"/>
            </w14:solidFill>
          </w14:textFill>
        </w:rPr>
        <w:t>附件</w:t>
      </w:r>
      <w:r>
        <w:rPr>
          <w:rFonts w:hint="eastAsia" w:ascii="Times New Roman" w:hAnsi="黑体" w:eastAsia="黑体"/>
          <w:color w:val="000000" w:themeColor="text1"/>
          <w:sz w:val="32"/>
          <w:szCs w:val="32"/>
          <w:lang w:val="en-US" w:eastAsia="zh-CN"/>
          <w14:textFill>
            <w14:solidFill>
              <w14:schemeClr w14:val="tx1"/>
            </w14:solidFill>
          </w14:textFill>
        </w:rPr>
        <w:t>1</w:t>
      </w:r>
    </w:p>
    <w:p>
      <w:pPr>
        <w:pStyle w:val="9"/>
        <w:rPr>
          <w:rFonts w:hint="eastAsia"/>
          <w:lang w:val="en-US" w:eastAsia="zh-CN"/>
        </w:rPr>
      </w:pPr>
    </w:p>
    <w:p>
      <w:pPr>
        <w:keepNext w:val="0"/>
        <w:keepLines w:val="0"/>
        <w:pageBreakBefore w:val="0"/>
        <w:tabs>
          <w:tab w:val="left" w:pos="0"/>
        </w:tabs>
        <w:kinsoku/>
        <w:wordWrap/>
        <w:topLinePunct w:val="0"/>
        <w:bidi w:val="0"/>
        <w:adjustRightInd/>
        <w:snapToGrid/>
        <w:spacing w:line="560" w:lineRule="exact"/>
        <w:jc w:val="center"/>
        <w:rPr>
          <w:rFonts w:ascii="Times New Roman" w:hAnsi="Times New Roman" w:eastAsia="方正小标宋简体"/>
          <w:color w:val="000000" w:themeColor="text1"/>
          <w:sz w:val="44"/>
          <w:szCs w:val="44"/>
          <w14:textFill>
            <w14:solidFill>
              <w14:schemeClr w14:val="tx1"/>
            </w14:solidFill>
          </w14:textFill>
        </w:rPr>
      </w:pPr>
      <w:r>
        <w:rPr>
          <w:rFonts w:ascii="Times New Roman" w:hAnsi="Times New Roman" w:eastAsia="方正小标宋简体"/>
          <w:color w:val="000000" w:themeColor="text1"/>
          <w:sz w:val="44"/>
          <w:szCs w:val="44"/>
          <w14:textFill>
            <w14:solidFill>
              <w14:schemeClr w14:val="tx1"/>
            </w14:solidFill>
          </w14:textFill>
        </w:rPr>
        <w:t>20</w:t>
      </w:r>
      <w:r>
        <w:rPr>
          <w:rFonts w:hint="eastAsia" w:ascii="Times New Roman" w:hAnsi="Times New Roman" w:eastAsia="方正小标宋简体"/>
          <w:color w:val="000000" w:themeColor="text1"/>
          <w:sz w:val="44"/>
          <w:szCs w:val="44"/>
          <w14:textFill>
            <w14:solidFill>
              <w14:schemeClr w14:val="tx1"/>
            </w14:solidFill>
          </w14:textFill>
        </w:rPr>
        <w:t>2</w:t>
      </w:r>
      <w:r>
        <w:rPr>
          <w:rFonts w:hint="eastAsia" w:ascii="Times New Roman" w:hAnsi="Times New Roman" w:eastAsia="方正小标宋简体"/>
          <w:color w:val="000000" w:themeColor="text1"/>
          <w:sz w:val="44"/>
          <w:szCs w:val="44"/>
          <w:lang w:val="en-US" w:eastAsia="zh-CN"/>
          <w14:textFill>
            <w14:solidFill>
              <w14:schemeClr w14:val="tx1"/>
            </w14:solidFill>
          </w14:textFill>
        </w:rPr>
        <w:t>5</w:t>
      </w:r>
      <w:r>
        <w:rPr>
          <w:rFonts w:ascii="Times New Roman" w:hAnsi="Times New Roman" w:eastAsia="方正小标宋简体"/>
          <w:color w:val="000000" w:themeColor="text1"/>
          <w:sz w:val="44"/>
          <w:szCs w:val="44"/>
          <w14:textFill>
            <w14:solidFill>
              <w14:schemeClr w14:val="tx1"/>
            </w14:solidFill>
          </w14:textFill>
        </w:rPr>
        <w:t>年天津市“质量月”开展的主要活动</w:t>
      </w:r>
    </w:p>
    <w:p>
      <w:pPr>
        <w:pStyle w:val="9"/>
        <w:rPr>
          <w:color w:val="000000" w:themeColor="text1"/>
          <w14:textFill>
            <w14:solidFill>
              <w14:schemeClr w14:val="tx1"/>
            </w14:solidFill>
          </w14:textFill>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黑体" w:eastAsia="黑体"/>
          <w:bCs/>
          <w:color w:val="000000" w:themeColor="text1"/>
          <w:kern w:val="0"/>
          <w:sz w:val="32"/>
          <w:szCs w:val="32"/>
          <w14:textFill>
            <w14:solidFill>
              <w14:schemeClr w14:val="tx1"/>
            </w14:solidFill>
          </w14:textFill>
        </w:rPr>
      </w:pPr>
      <w:r>
        <w:rPr>
          <w:rFonts w:hint="eastAsia" w:ascii="Times New Roman" w:hAnsi="黑体" w:eastAsia="黑体"/>
          <w:bCs/>
          <w:color w:val="000000" w:themeColor="text1"/>
          <w:kern w:val="0"/>
          <w:sz w:val="32"/>
          <w:szCs w:val="32"/>
          <w14:textFill>
            <w14:solidFill>
              <w14:schemeClr w14:val="tx1"/>
            </w14:solidFill>
          </w14:textFill>
        </w:rPr>
        <w:t>市级部门开展的活动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bCs/>
          <w:color w:val="000000" w:themeColor="text1"/>
          <w:kern w:val="0"/>
          <w:sz w:val="32"/>
          <w:szCs w:val="32"/>
          <w14:textFill>
            <w14:solidFill>
              <w14:schemeClr w14:val="tx1"/>
            </w14:solidFill>
          </w14:textFill>
        </w:rPr>
      </w:pPr>
      <w:r>
        <w:rPr>
          <w:rFonts w:hint="eastAsia" w:ascii="Times New Roman" w:hAnsi="黑体" w:eastAsia="黑体"/>
          <w:bCs/>
          <w:color w:val="000000" w:themeColor="text1"/>
          <w:kern w:val="0"/>
          <w:sz w:val="32"/>
          <w:szCs w:val="32"/>
          <w:lang w:eastAsia="zh-CN"/>
          <w14:textFill>
            <w14:solidFill>
              <w14:schemeClr w14:val="tx1"/>
            </w14:solidFill>
          </w14:textFill>
        </w:rPr>
        <w:t>（一）</w:t>
      </w:r>
      <w:r>
        <w:rPr>
          <w:rFonts w:ascii="Times New Roman" w:hAnsi="黑体" w:eastAsia="黑体"/>
          <w:bCs/>
          <w:color w:val="000000" w:themeColor="text1"/>
          <w:kern w:val="0"/>
          <w:sz w:val="32"/>
          <w:szCs w:val="32"/>
          <w14:textFill>
            <w14:solidFill>
              <w14:schemeClr w14:val="tx1"/>
            </w14:solidFill>
          </w14:textFill>
        </w:rPr>
        <w:t>市市场监管委开展的活动</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1.举办202</w:t>
      </w:r>
      <w:r>
        <w:rPr>
          <w:rFonts w:hint="default" w:ascii="Times New Roman" w:hAnsi="Times New Roman" w:eastAsia="仿宋_GB2312" w:cs="Times New Roman"/>
          <w:sz w:val="32"/>
          <w:szCs w:val="32"/>
          <w:lang w:val="en" w:eastAsia="zh-CN"/>
        </w:rPr>
        <w:t>5</w:t>
      </w:r>
      <w:r>
        <w:rPr>
          <w:rFonts w:hint="eastAsia" w:ascii="Times New Roman" w:hAnsi="Times New Roman" w:eastAsia="仿宋_GB2312" w:cs="Times New Roman"/>
          <w:sz w:val="32"/>
          <w:szCs w:val="32"/>
          <w:lang w:val="en-US" w:eastAsia="zh-CN"/>
        </w:rPr>
        <w:t>年天津市“质量月”启动仪式暨质量强企强链强镇（街）经验交流推广活动</w:t>
      </w:r>
      <w:r>
        <w:rPr>
          <w:rFonts w:hint="eastAsia" w:ascii="Times New Roman" w:hAnsi="Times New Roman" w:eastAsia="仿宋_GB2312" w:cs="Times New Roman"/>
          <w:sz w:val="32"/>
          <w:szCs w:val="32"/>
          <w:lang w:val="en" w:eastAsia="zh-CN"/>
        </w:rPr>
        <w:t>。</w:t>
      </w:r>
      <w:r>
        <w:rPr>
          <w:rFonts w:hint="eastAsia" w:ascii="Times New Roman" w:hAnsi="Times New Roman" w:eastAsia="仿宋_GB2312" w:cs="Times New Roman"/>
          <w:sz w:val="32"/>
          <w:szCs w:val="32"/>
          <w:lang w:val="en-US" w:eastAsia="zh-CN"/>
        </w:rPr>
        <w:t>聚焦质量强企强链强镇（街），组织</w:t>
      </w:r>
      <w:r>
        <w:rPr>
          <w:rFonts w:hint="eastAsia" w:ascii="Times New Roman" w:hAnsi="Times New Roman" w:eastAsia="仿宋_GB2312" w:cs="Times New Roman"/>
          <w:sz w:val="32"/>
          <w:szCs w:val="32"/>
          <w:lang w:val="en" w:eastAsia="zh-CN"/>
        </w:rPr>
        <w:t>交流分享先进质量管理经验</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 w:eastAsia="zh-CN"/>
        </w:rPr>
        <w:t>发表质量</w:t>
      </w:r>
      <w:r>
        <w:rPr>
          <w:rFonts w:hint="eastAsia" w:ascii="Times New Roman" w:hAnsi="Times New Roman" w:eastAsia="仿宋_GB2312" w:cs="Times New Roman"/>
          <w:sz w:val="32"/>
          <w:szCs w:val="32"/>
          <w:lang w:val="en-US" w:eastAsia="zh-CN"/>
        </w:rPr>
        <w:t>强企强链</w:t>
      </w:r>
      <w:r>
        <w:rPr>
          <w:rFonts w:hint="eastAsia" w:ascii="Times New Roman" w:hAnsi="Times New Roman" w:eastAsia="仿宋_GB2312" w:cs="Times New Roman"/>
          <w:sz w:val="32"/>
          <w:szCs w:val="32"/>
          <w:lang w:val="en" w:eastAsia="zh-CN"/>
        </w:rPr>
        <w:t>强镇（街）联合倡议，</w:t>
      </w:r>
      <w:r>
        <w:rPr>
          <w:rFonts w:hint="default" w:ascii="Times New Roman" w:hAnsi="Times New Roman" w:eastAsia="仿宋_GB2312" w:cs="Times New Roman"/>
          <w:sz w:val="32"/>
          <w:szCs w:val="32"/>
        </w:rPr>
        <w:t>更好</w:t>
      </w:r>
      <w:r>
        <w:rPr>
          <w:rFonts w:hint="eastAsia" w:ascii="Times New Roman" w:hAnsi="Times New Roman" w:eastAsia="仿宋_GB2312" w:cs="Times New Roman"/>
          <w:sz w:val="32"/>
          <w:szCs w:val="32"/>
          <w:lang w:eastAsia="zh-CN"/>
        </w:rPr>
        <w:t>地</w:t>
      </w:r>
      <w:r>
        <w:rPr>
          <w:rFonts w:hint="default" w:ascii="Times New Roman" w:hAnsi="Times New Roman" w:eastAsia="仿宋_GB2312" w:cs="Times New Roman"/>
          <w:sz w:val="32"/>
          <w:szCs w:val="32"/>
        </w:rPr>
        <w:t>发挥质量在企业做大做强、产业建圈强链、城市可持续发展中的作用，</w:t>
      </w:r>
      <w:r>
        <w:rPr>
          <w:rFonts w:hint="eastAsia" w:ascii="Times New Roman" w:hAnsi="Times New Roman" w:eastAsia="仿宋_GB2312" w:cs="Times New Roman"/>
          <w:sz w:val="32"/>
          <w:szCs w:val="32"/>
          <w:lang w:val="en-US" w:eastAsia="zh-CN"/>
        </w:rPr>
        <w:t>深入推进质量强市建设。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开展质量分析和成果交流活动。</w:t>
      </w:r>
      <w:r>
        <w:rPr>
          <w:rFonts w:hint="eastAsia" w:ascii="Times New Roman" w:hAnsi="Times New Roman" w:eastAsia="仿宋_GB2312" w:cs="Times New Roman"/>
          <w:sz w:val="32"/>
          <w:szCs w:val="32"/>
          <w:lang w:val="en-US" w:eastAsia="zh-CN"/>
        </w:rPr>
        <w:t>开展第六届天津质量奖评选工作，组织品牌交流互鉴活动，编制发布</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天津市质量基础支撑能力研究分析报</w:t>
      </w:r>
      <w:r>
        <w:rPr>
          <w:rFonts w:hint="eastAsia" w:ascii="Times New Roman" w:hAnsi="Times New Roman" w:eastAsia="仿宋_GB2312" w:cs="Times New Roman"/>
          <w:sz w:val="32"/>
          <w:szCs w:val="32"/>
          <w:lang w:val="en-US" w:eastAsia="zh-CN"/>
        </w:rPr>
        <w:t>告，发布2024年质量攻关优秀成果典型经验，组织实施</w:t>
      </w:r>
      <w:r>
        <w:rPr>
          <w:rFonts w:hint="default" w:ascii="Times New Roman" w:hAnsi="Times New Roman" w:eastAsia="仿宋_GB2312" w:cs="Times New Roman"/>
          <w:sz w:val="32"/>
          <w:szCs w:val="32"/>
          <w:lang w:val="en-US" w:eastAsia="zh-CN"/>
        </w:rPr>
        <w:t>质量强链</w:t>
      </w:r>
      <w:r>
        <w:rPr>
          <w:rFonts w:hint="eastAsia" w:ascii="Times New Roman" w:hAnsi="Times New Roman" w:eastAsia="仿宋_GB2312" w:cs="Times New Roman"/>
          <w:sz w:val="32"/>
          <w:szCs w:val="32"/>
          <w:lang w:val="en-US" w:eastAsia="zh-CN"/>
        </w:rPr>
        <w:t>跨区域</w:t>
      </w:r>
      <w:r>
        <w:rPr>
          <w:rFonts w:hint="default" w:ascii="Times New Roman" w:hAnsi="Times New Roman" w:eastAsia="仿宋_GB2312" w:cs="Times New Roman"/>
          <w:sz w:val="32"/>
          <w:szCs w:val="32"/>
          <w:lang w:val="en-US" w:eastAsia="zh-CN"/>
        </w:rPr>
        <w:t>联动项目，</w:t>
      </w:r>
      <w:r>
        <w:rPr>
          <w:rFonts w:hint="eastAsia" w:ascii="Times New Roman" w:hAnsi="Times New Roman" w:eastAsia="仿宋_GB2312" w:cs="Times New Roman"/>
          <w:sz w:val="32"/>
          <w:szCs w:val="32"/>
          <w:lang w:val="en-US" w:eastAsia="zh-CN"/>
        </w:rPr>
        <w:t>加强成果交流共享。</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联合开展产品质量可靠性创新实践活动。京津沪渝冀闽赣鲁八省市市场监管部门开展“最佳实践”及“FMEA”案例的孵化培育工作，发挥引领带动作用，促进可靠性成果和技术转化应用，推动产品质量由满足符合性向追求高可靠性转型升级，提升可靠性质量基础设施支撑能力，助力产业链供应链质量联动提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Times New Roman" w:hAnsi="Times New Roman" w:eastAsia="仿宋_GB2312" w:cs="Times New Roman"/>
          <w:sz w:val="32"/>
          <w:szCs w:val="32"/>
          <w:lang w:val="en" w:eastAsia="zh-CN"/>
        </w:rPr>
      </w:pPr>
      <w:r>
        <w:rPr>
          <w:rFonts w:hint="eastAsia" w:ascii="Times New Roman" w:hAnsi="Times New Roman" w:eastAsia="仿宋_GB2312" w:cs="Times New Roman"/>
          <w:sz w:val="32"/>
          <w:szCs w:val="32"/>
          <w:lang w:val="en-US" w:eastAsia="zh-CN"/>
        </w:rPr>
        <w:t>4.开展标准化系列宣传活动。举办标准化云课堂、标准宣贯会、国际标准化培训会，促进标准化总体水平提升，助力企业深度参与国际竞争。面向企事业单位、科研院所科研人员宣贯培训《天津市标准化资助项目与资金管理办法》，推动政策红利高效转化。开展商品条码知识推广应用普及公益培训，向商品条码系统成员全面宣贯商品条码法规、标准，强化质量管控与供应链协同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开展计量宣传科普特色活动。举办民用“三表”计量科普宣传活动，提升公众对民用“三表”计量准确性的科学认知，回应民生计量关切。举办“津门度量衡古今展”主题活动，面向市民、学生及游客免费开放计量博物馆，普及计量科学知识，培养青少年科学探究精神，倡导公众参与质量共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开展检验检测机构开放日活动。以“向新而行，智检未来”为主题，市区两级市场监管部门组织检验检测机构紧扣服务发展新质生产力，通过展示检验检测效能提升成果，增强公信力和影响力，升级企业和公众质量认知，助推企业提升质量、创新技术、合规生产，共促高质量发展。</w:t>
      </w:r>
      <w:r>
        <w:rPr>
          <w:rFonts w:hint="default" w:ascii="Times New Roman" w:hAnsi="Times New Roman" w:eastAsia="仿宋_GB2312" w:cs="Times New Roman"/>
          <w:sz w:val="32"/>
          <w:szCs w:val="32"/>
          <w:lang w:val="en-US" w:eastAsia="zh-CN"/>
        </w:rPr>
        <w:br w:type="textWrapping"/>
      </w:r>
      <w:r>
        <w:rPr>
          <w:rFonts w:hint="eastAsia" w:ascii="Times New Roman" w:hAnsi="Times New Roman" w:eastAsia="仿宋_GB2312" w:cs="Times New Roman"/>
          <w:sz w:val="32"/>
          <w:szCs w:val="32"/>
          <w:lang w:val="en-US" w:eastAsia="zh-CN"/>
        </w:rPr>
        <w:t xml:space="preserve">    7.开展绿色产品、有机产品和服务认证宣传周活动。推动认证行业规范发展，提升认证公信力，向社会科普认证知识，引导消费者识别优质认证产品，助力企业以认证为抓手增强市场竞争力。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8.加大广告整治力度。聚焦民生重点领域，依法查处虚假违法广告，切实防范虚假信息对消费决策产生的不良影响，维护广告市场秩序，筑牢消费者权益保护屏障。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9.开展放心消费承诺活动。以“政府主导、行业自律、企业自治、社会监督”为原则，推动形成“对标提升、示范带动、监测评价、动态管理”制度闭环，细化“放心消费基础单元”和“放心消费集聚区”主体类别，明确“安全放心、质量放心、价格放心、服务放心、维权放心”五项通用标准，统一牌匾、桌牌、电子标识样式，推动经营主体积极参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10.开展线下购物无理由退货活动。将线下购物无理由退货活动向吃、住、行、购、娱、游等民生关注行业延伸，鼓励连锁企业探索就近退货模式，逐级公示“线下购物无理由退货”承诺单位信息，建立无理由退货台账，明确退货流程，主动接受社会公众监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11.开展节令商品专项检查活动。针对月饼、茶叶、生鲜食用农产品等节日时令商品，以大型商场超市、大型餐饮单位、农贸批发零售市场、品牌专营直营店及网络交易平台等为检查重点，严厉打击虚假宣传、扰乱市场秩序、侵害消费者权益等违法违规行为，遏制商品过度包装行为，进一步规范市场秩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12.加大质量违法案件查处力度。结合“守护消费”铁拳行动，聚焦民生领域群众反映强烈、社会舆论关注的突出问题，严厉查办与群众紧密相关、性质恶劣的质量违法案件，切实保护消费者合法权益。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13.加大质量消费维权力度。提升投诉举报工作质效，畅通投诉举报咨询渠道，聚焦产品质量事项及时做好登记转办</w:t>
      </w:r>
      <w:r>
        <w:rPr>
          <w:rFonts w:hint="eastAsia" w:ascii="Times New Roman" w:hAnsi="Times New Roman" w:eastAsia="仿宋_GB2312" w:cs="Times New Roman"/>
          <w:sz w:val="32"/>
          <w:szCs w:val="32"/>
          <w:lang w:val="zh-CN" w:eastAsia="zh-CN"/>
        </w:rPr>
        <w:t>，汇总相关投诉举报数据，加大对因产品质量问题导致重大人身伤害或人员死亡，严重危及公众生命健康、财产安全及易引发重大舆情的投诉举报抄告，确保承办单位及时响应群众诉求。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14.推进经营主体信用合规建设。对有质量等领域失信记录且已符合信用修复标准的经营主体，依托信用数据分析结果，主动提供信用修复指导，提示及时办理信用修复，提升信用合规水平，助企重塑信用、合规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15.加强食品安全共治。深入蓟州食品经营主体集中、客流量大的区域场所，开展食品安全“你点我检”进农家院（民宿）等形式的食品安全知识宣讲，引导消费者通过“你点我检服务惠民生”民意征集系统，点选感兴趣的食品品种和检验项目。联合属地市场监管部门对农家院后厨卫生、食材采购储存、加工操作等进行检查，由抽样人员现场抽样检验并及时公布结果，促进公众食品安全意识提升，保障游客饮食安全，护航食安环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16.开展质量技术帮扶。加强食品接触材料及制品、纺织品、服装、地毯、环保生产与排污许可等领域质量技术帮扶，开展电动自行车企业新国标与新版CCC换证帮扶指导，组织地毯企业观摩交流产品质量检验检测技术，举办力学、金相、化学、光谱检测技术培训，</w:t>
      </w:r>
      <w:r>
        <w:rPr>
          <w:rFonts w:hint="default" w:ascii="Times New Roman" w:hAnsi="Times New Roman" w:eastAsia="仿宋_GB2312" w:cs="Times New Roman"/>
          <w:sz w:val="32"/>
          <w:szCs w:val="32"/>
          <w:lang w:val="en-US" w:eastAsia="zh-CN"/>
        </w:rPr>
        <w:t>助力企业培养复合型检测技术人才，提升质量管控水平。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17.组织参加特种设备</w:t>
      </w:r>
      <w:r>
        <w:rPr>
          <w:rFonts w:hint="default" w:ascii="Times New Roman" w:hAnsi="Times New Roman" w:eastAsia="仿宋_GB2312" w:cs="Times New Roman"/>
          <w:sz w:val="32"/>
          <w:szCs w:val="32"/>
          <w:lang w:val="en-US" w:eastAsia="zh-CN"/>
        </w:rPr>
        <w:t>检验检测能力评价</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验证以及京津冀区域比对活动。</w:t>
      </w:r>
      <w:r>
        <w:rPr>
          <w:rFonts w:hint="eastAsia" w:ascii="Times New Roman" w:hAnsi="Times New Roman" w:eastAsia="仿宋_GB2312" w:cs="Times New Roman"/>
          <w:sz w:val="32"/>
          <w:szCs w:val="32"/>
          <w:lang w:val="en-US" w:eastAsia="zh-CN"/>
        </w:rPr>
        <w:t>依托</w:t>
      </w:r>
      <w:r>
        <w:rPr>
          <w:rFonts w:hint="default" w:ascii="Times New Roman" w:hAnsi="Times New Roman" w:eastAsia="仿宋_GB2312" w:cs="Times New Roman"/>
          <w:sz w:val="32"/>
          <w:szCs w:val="32"/>
          <w:lang w:val="en-US" w:eastAsia="zh-CN"/>
        </w:rPr>
        <w:t>国家特种设备焊接材料质量检检中心（天津）、国家市场监管总局数字孪生重点实验室等</w:t>
      </w:r>
      <w:r>
        <w:rPr>
          <w:rFonts w:hint="eastAsia" w:ascii="Times New Roman" w:hAnsi="Times New Roman" w:eastAsia="仿宋_GB2312" w:cs="Times New Roman"/>
          <w:sz w:val="32"/>
          <w:szCs w:val="32"/>
          <w:lang w:val="en-US" w:eastAsia="zh-CN"/>
        </w:rPr>
        <w:t>平台专业技术优势，面向企业、机关、学校和公众</w:t>
      </w:r>
      <w:r>
        <w:rPr>
          <w:rFonts w:hint="default" w:ascii="Times New Roman" w:hAnsi="Times New Roman" w:eastAsia="仿宋_GB2312" w:cs="Times New Roman"/>
          <w:sz w:val="32"/>
          <w:szCs w:val="32"/>
          <w:lang w:val="en-US" w:eastAsia="zh-CN"/>
        </w:rPr>
        <w:t>开放</w:t>
      </w:r>
      <w:r>
        <w:rPr>
          <w:rFonts w:hint="eastAsia" w:ascii="Times New Roman" w:hAnsi="Times New Roman" w:eastAsia="仿宋_GB2312" w:cs="Times New Roman"/>
          <w:sz w:val="32"/>
          <w:szCs w:val="32"/>
          <w:lang w:val="en-US" w:eastAsia="zh-CN"/>
        </w:rPr>
        <w:t>理化、计量检定和无损探伤</w:t>
      </w:r>
      <w:r>
        <w:rPr>
          <w:rFonts w:hint="default" w:ascii="Times New Roman" w:hAnsi="Times New Roman" w:eastAsia="仿宋_GB2312" w:cs="Times New Roman"/>
          <w:sz w:val="32"/>
          <w:szCs w:val="32"/>
          <w:lang w:val="en-US" w:eastAsia="zh-CN"/>
        </w:rPr>
        <w:t>相关</w:t>
      </w:r>
      <w:r>
        <w:rPr>
          <w:rFonts w:hint="eastAsia" w:ascii="Times New Roman" w:hAnsi="Times New Roman" w:eastAsia="仿宋_GB2312" w:cs="Times New Roman"/>
          <w:sz w:val="32"/>
          <w:szCs w:val="32"/>
          <w:lang w:val="en-US" w:eastAsia="zh-CN"/>
        </w:rPr>
        <w:t>检测</w:t>
      </w:r>
      <w:r>
        <w:rPr>
          <w:rFonts w:hint="default" w:ascii="Times New Roman" w:hAnsi="Times New Roman" w:eastAsia="仿宋_GB2312" w:cs="Times New Roman"/>
          <w:sz w:val="32"/>
          <w:szCs w:val="32"/>
          <w:lang w:val="en-US" w:eastAsia="zh-CN"/>
        </w:rPr>
        <w:t>实验室。</w:t>
      </w:r>
      <w:r>
        <w:rPr>
          <w:rFonts w:hint="eastAsia" w:ascii="Times New Roman" w:hAnsi="Times New Roman" w:eastAsia="仿宋_GB2312" w:cs="Times New Roman"/>
          <w:sz w:val="32"/>
          <w:szCs w:val="32"/>
          <w:lang w:val="en-US" w:eastAsia="zh-CN"/>
        </w:rPr>
        <w:t>有序</w:t>
      </w:r>
      <w:r>
        <w:rPr>
          <w:rFonts w:hint="default" w:ascii="Times New Roman" w:hAnsi="Times New Roman" w:eastAsia="仿宋_GB2312" w:cs="Times New Roman"/>
          <w:sz w:val="32"/>
          <w:szCs w:val="32"/>
          <w:lang w:val="en-US" w:eastAsia="zh-CN"/>
        </w:rPr>
        <w:t>推进农产品冷库特种设备安全新技术</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高温小径管焊缝裂纹缺陷在线检测</w:t>
      </w:r>
      <w:r>
        <w:rPr>
          <w:rFonts w:hint="eastAsia" w:ascii="Times New Roman" w:hAnsi="Times New Roman" w:eastAsia="仿宋_GB2312" w:cs="Times New Roman"/>
          <w:sz w:val="32"/>
          <w:szCs w:val="32"/>
          <w:lang w:val="en-US" w:eastAsia="zh-CN"/>
        </w:rPr>
        <w:t>等四项</w:t>
      </w:r>
      <w:r>
        <w:rPr>
          <w:rFonts w:hint="default" w:ascii="Times New Roman" w:hAnsi="Times New Roman" w:eastAsia="仿宋_GB2312" w:cs="Times New Roman"/>
          <w:sz w:val="32"/>
          <w:szCs w:val="32"/>
          <w:lang w:val="en-US" w:eastAsia="zh-CN"/>
        </w:rPr>
        <w:t>研究。</w:t>
      </w:r>
      <w:r>
        <w:rPr>
          <w:rFonts w:hint="eastAsia" w:ascii="Times New Roman" w:hAnsi="Times New Roman" w:eastAsia="仿宋_GB2312" w:cs="Times New Roman"/>
          <w:sz w:val="32"/>
          <w:szCs w:val="32"/>
          <w:lang w:val="en-US" w:eastAsia="zh-CN"/>
        </w:rPr>
        <w:t>利用</w:t>
      </w:r>
      <w:r>
        <w:rPr>
          <w:rFonts w:hint="default" w:ascii="Times New Roman" w:hAnsi="Times New Roman" w:eastAsia="仿宋_GB2312" w:cs="Times New Roman"/>
          <w:sz w:val="32"/>
          <w:szCs w:val="32"/>
          <w:lang w:val="en-US" w:eastAsia="zh-CN"/>
        </w:rPr>
        <w:t>特种设备安全科普基地开展安全知识科普，</w:t>
      </w:r>
      <w:r>
        <w:rPr>
          <w:rFonts w:hint="eastAsia" w:ascii="Times New Roman" w:hAnsi="Times New Roman" w:eastAsia="仿宋_GB2312" w:cs="Times New Roman"/>
          <w:sz w:val="32"/>
          <w:szCs w:val="32"/>
          <w:lang w:val="en-US" w:eastAsia="zh-CN"/>
        </w:rPr>
        <w:t>提升公众特种设备安全意识，营造良好的安全氛围。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18.开展食品安全科普进校园、养老院、进社区活动。讲解科普食品安全知识、保健食品选用及防欺诈要点、普及家庭厨房微生物防控指南。举办食品安全应急演练科普活动，模拟食品安全事故应急响应流程，组织食品企业应急演练，提高企业应急处置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19.举办面向有关高校师生的</w:t>
      </w:r>
      <w:r>
        <w:rPr>
          <w:rFonts w:hint="eastAsia" w:ascii="仿宋_GB2312" w:hAnsi="黑体" w:eastAsia="仿宋_GB2312"/>
          <w:sz w:val="32"/>
          <w:szCs w:val="32"/>
        </w:rPr>
        <w:t>药品检验科普知识讲座</w:t>
      </w:r>
      <w:r>
        <w:rPr>
          <w:rFonts w:hint="eastAsia" w:ascii="Times New Roman" w:hAnsi="Times New Roman" w:eastAsia="仿宋_GB2312" w:cs="Times New Roman"/>
          <w:sz w:val="32"/>
          <w:szCs w:val="32"/>
          <w:lang w:val="en-US" w:eastAsia="zh-CN"/>
        </w:rPr>
        <w:t>。增进</w:t>
      </w:r>
      <w:r>
        <w:rPr>
          <w:rFonts w:hint="eastAsia" w:ascii="仿宋_GB2312" w:hAnsi="黑体" w:eastAsia="仿宋_GB2312"/>
          <w:sz w:val="32"/>
          <w:szCs w:val="32"/>
        </w:rPr>
        <w:t>师生了解关注药品化妆品安全、科技发展的</w:t>
      </w:r>
      <w:r>
        <w:rPr>
          <w:rFonts w:hint="eastAsia" w:ascii="仿宋_GB2312" w:hAnsi="黑体" w:eastAsia="仿宋_GB2312"/>
          <w:sz w:val="32"/>
          <w:szCs w:val="32"/>
          <w:lang w:eastAsia="zh-CN"/>
        </w:rPr>
        <w:t>相关</w:t>
      </w:r>
      <w:r>
        <w:rPr>
          <w:rFonts w:hint="eastAsia" w:ascii="仿宋_GB2312" w:hAnsi="黑体" w:eastAsia="仿宋_GB2312"/>
          <w:sz w:val="32"/>
          <w:szCs w:val="32"/>
        </w:rPr>
        <w:t>政策举措</w:t>
      </w:r>
      <w:r>
        <w:rPr>
          <w:rFonts w:hint="eastAsia" w:ascii="仿宋_GB2312" w:hAnsi="黑体" w:eastAsia="仿宋_GB2312"/>
          <w:sz w:val="32"/>
          <w:szCs w:val="32"/>
          <w:lang w:eastAsia="zh-CN"/>
        </w:rPr>
        <w:t>，组织现场观摩</w:t>
      </w:r>
      <w:r>
        <w:rPr>
          <w:rFonts w:hint="eastAsia" w:ascii="仿宋_GB2312" w:hAnsi="黑体" w:eastAsia="仿宋_GB2312"/>
          <w:sz w:val="32"/>
          <w:szCs w:val="32"/>
        </w:rPr>
        <w:t>药品、化妆品检验</w:t>
      </w:r>
      <w:r>
        <w:rPr>
          <w:rFonts w:hint="eastAsia" w:ascii="仿宋_GB2312" w:hAnsi="黑体" w:eastAsia="仿宋_GB2312"/>
          <w:sz w:val="32"/>
          <w:szCs w:val="32"/>
          <w:lang w:eastAsia="zh-CN"/>
        </w:rPr>
        <w:t>的科学流程，</w:t>
      </w:r>
      <w:r>
        <w:rPr>
          <w:rFonts w:hint="eastAsia" w:ascii="Times New Roman" w:hAnsi="Times New Roman" w:eastAsia="仿宋_GB2312" w:cs="Times New Roman"/>
          <w:sz w:val="32"/>
          <w:szCs w:val="32"/>
          <w:lang w:val="en-US" w:eastAsia="zh-CN"/>
        </w:rPr>
        <w:t>推动药品安全知识在高校领域的传播，营造关注药品与化妆品安全、保障公众用药安全的良好氛围。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Times New Roman" w:hAnsi="黑体" w:eastAsia="黑体" w:cs="Times New Roman"/>
          <w:bCs/>
          <w:color w:val="000000" w:themeColor="text1"/>
          <w:kern w:val="0"/>
          <w:sz w:val="32"/>
          <w:szCs w:val="32"/>
          <w:lang w:val="zh-CN" w:eastAsia="zh-CN" w:bidi="ar-SA"/>
          <w14:textFill>
            <w14:solidFill>
              <w14:schemeClr w14:val="tx1"/>
            </w14:solidFill>
          </w14:textFill>
        </w:rPr>
      </w:pPr>
      <w:r>
        <w:rPr>
          <w:rFonts w:hint="eastAsia" w:ascii="Times New Roman" w:hAnsi="黑体" w:eastAsia="黑体" w:cs="Times New Roman"/>
          <w:bCs/>
          <w:color w:val="000000" w:themeColor="text1"/>
          <w:kern w:val="0"/>
          <w:sz w:val="32"/>
          <w:szCs w:val="32"/>
          <w:lang w:val="zh-CN" w:eastAsia="zh-CN" w:bidi="ar-SA"/>
          <w14:textFill>
            <w14:solidFill>
              <w14:schemeClr w14:val="tx1"/>
            </w14:solidFill>
          </w14:textFill>
        </w:rPr>
        <w:t>（二）</w:t>
      </w:r>
      <w:r>
        <w:rPr>
          <w:rFonts w:hint="eastAsia" w:ascii="Times New Roman" w:hAnsi="黑体" w:eastAsia="黑体" w:cs="Times New Roman"/>
          <w:bCs/>
          <w:color w:val="000000" w:themeColor="text1"/>
          <w:kern w:val="0"/>
          <w:sz w:val="32"/>
          <w:szCs w:val="32"/>
          <w:lang w:val="en-US" w:eastAsia="zh-CN" w:bidi="ar-SA"/>
          <w14:textFill>
            <w14:solidFill>
              <w14:schemeClr w14:val="tx1"/>
            </w14:solidFill>
          </w14:textFill>
        </w:rPr>
        <w:t>市工业和信息化局开展的活动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仿宋_GB2312" w:hAnsi="黑体" w:eastAsia="仿宋_GB2312"/>
          <w:sz w:val="32"/>
          <w:szCs w:val="32"/>
          <w:lang w:val="en-US" w:eastAsia="zh-CN"/>
        </w:rPr>
      </w:pPr>
      <w:r>
        <w:rPr>
          <w:rFonts w:hint="eastAsia" w:ascii="Times New Roman" w:hAnsi="Times New Roman" w:eastAsia="仿宋_GB2312" w:cs="Times New Roman"/>
          <w:sz w:val="32"/>
          <w:szCs w:val="32"/>
          <w:lang w:val="en-US" w:eastAsia="zh-CN"/>
        </w:rPr>
        <w:t>20.</w:t>
      </w:r>
      <w:r>
        <w:rPr>
          <w:rFonts w:hint="eastAsia" w:ascii="仿宋_GB2312" w:hAnsi="黑体" w:eastAsia="仿宋_GB2312"/>
          <w:sz w:val="32"/>
          <w:szCs w:val="32"/>
          <w:lang w:val="en-US" w:eastAsia="zh-CN"/>
        </w:rPr>
        <w:t>开展工业企业质量管理系列培训交流活动。围绕质量管理能力评估规范、质量管理数字化等组织培训交流活动, 推广先进的质量管理方法和管理经验,提升企业质量管理水平。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仿宋_GB2312" w:hAnsi="黑体" w:eastAsia="仿宋_GB2312"/>
          <w:sz w:val="32"/>
          <w:szCs w:val="32"/>
          <w:lang w:val="en-US" w:eastAsia="zh-CN"/>
        </w:rPr>
      </w:pPr>
      <w:r>
        <w:rPr>
          <w:rFonts w:hint="eastAsia" w:ascii="Times New Roman" w:hAnsi="Times New Roman" w:eastAsia="仿宋_GB2312" w:cs="Times New Roman"/>
          <w:sz w:val="32"/>
          <w:szCs w:val="32"/>
          <w:lang w:val="en-US" w:eastAsia="zh-CN"/>
        </w:rPr>
        <w:t>21.</w:t>
      </w:r>
      <w:r>
        <w:rPr>
          <w:rFonts w:hint="eastAsia" w:ascii="仿宋_GB2312" w:hAnsi="黑体" w:eastAsia="仿宋_GB2312"/>
          <w:sz w:val="32"/>
          <w:szCs w:val="32"/>
          <w:lang w:val="en-US" w:eastAsia="zh-CN"/>
        </w:rPr>
        <w:t>实施卓越质量工程。按照“贯标、培训、评估、复核”的总体工作安排, 指导企业强化质量管理,应用专业的质量管理工具和方法,开展质量管理能力分级评价工作, 以评促改，提升企业质量管理能力。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ascii="Times New Roman" w:hAnsi="黑体" w:eastAsia="黑体"/>
          <w:bCs/>
          <w:color w:val="000000" w:themeColor="text1"/>
          <w:kern w:val="0"/>
          <w:sz w:val="32"/>
          <w:szCs w:val="32"/>
          <w14:textFill>
            <w14:solidFill>
              <w14:schemeClr w14:val="tx1"/>
            </w14:solidFill>
          </w14:textFill>
        </w:rPr>
      </w:pPr>
      <w:r>
        <w:rPr>
          <w:rFonts w:hint="eastAsia" w:ascii="Times New Roman" w:hAnsi="黑体" w:eastAsia="黑体"/>
          <w:bCs/>
          <w:color w:val="000000" w:themeColor="text1"/>
          <w:kern w:val="0"/>
          <w:sz w:val="32"/>
          <w:szCs w:val="32"/>
          <w:lang w:val="zh-CN"/>
          <w14:textFill>
            <w14:solidFill>
              <w14:schemeClr w14:val="tx1"/>
            </w14:solidFill>
          </w14:textFill>
        </w:rPr>
        <w:t>（三）</w:t>
      </w:r>
      <w:r>
        <w:rPr>
          <w:rFonts w:ascii="Times New Roman" w:hAnsi="黑体" w:eastAsia="黑体"/>
          <w:bCs/>
          <w:color w:val="000000" w:themeColor="text1"/>
          <w:kern w:val="0"/>
          <w:sz w:val="32"/>
          <w:szCs w:val="32"/>
          <w14:textFill>
            <w14:solidFill>
              <w14:schemeClr w14:val="tx1"/>
            </w14:solidFill>
          </w14:textFill>
        </w:rPr>
        <w:t>市</w:t>
      </w:r>
      <w:r>
        <w:rPr>
          <w:rFonts w:hint="eastAsia" w:ascii="Times New Roman" w:hAnsi="黑体" w:eastAsia="黑体"/>
          <w:bCs/>
          <w:color w:val="000000" w:themeColor="text1"/>
          <w:kern w:val="0"/>
          <w:sz w:val="32"/>
          <w:szCs w:val="32"/>
          <w:lang w:eastAsia="zh-CN"/>
          <w14:textFill>
            <w14:solidFill>
              <w14:schemeClr w14:val="tx1"/>
            </w14:solidFill>
          </w14:textFill>
        </w:rPr>
        <w:t>国资委</w:t>
      </w:r>
      <w:r>
        <w:rPr>
          <w:rFonts w:ascii="Times New Roman" w:hAnsi="黑体" w:eastAsia="黑体"/>
          <w:bCs/>
          <w:color w:val="000000" w:themeColor="text1"/>
          <w:kern w:val="0"/>
          <w:sz w:val="32"/>
          <w:szCs w:val="32"/>
          <w14:textFill>
            <w14:solidFill>
              <w14:schemeClr w14:val="tx1"/>
            </w14:solidFill>
          </w14:textFill>
        </w:rPr>
        <w:t>开展的活动</w:t>
      </w:r>
    </w:p>
    <w:p>
      <w:pPr>
        <w:keepNext w:val="0"/>
        <w:keepLines w:val="0"/>
        <w:pageBreakBefore w:val="0"/>
        <w:widowControl w:val="0"/>
        <w:numPr>
          <w:ilvl w:val="0"/>
          <w:numId w:val="0"/>
        </w:numPr>
        <w:kinsoku/>
        <w:wordWrap/>
        <w:overflowPunct/>
        <w:topLinePunct w:val="0"/>
        <w:bidi w:val="0"/>
        <w:adjustRightInd/>
        <w:snapToGrid/>
        <w:spacing w:line="560" w:lineRule="exact"/>
        <w:ind w:leftChars="0" w:firstLine="640" w:firstLineChars="200"/>
        <w:outlineLvl w:val="0"/>
        <w:rPr>
          <w:rFonts w:hint="eastAsia" w:ascii="仿宋_GB2312" w:hAnsi="黑体" w:eastAsia="仿宋_GB2312"/>
          <w:sz w:val="32"/>
          <w:szCs w:val="32"/>
          <w:lang w:val="en-US" w:eastAsia="zh-CN"/>
        </w:rPr>
      </w:pPr>
      <w:r>
        <w:rPr>
          <w:rFonts w:hint="eastAsia" w:ascii="Times New Roman" w:hAnsi="黑体" w:eastAsia="黑体"/>
          <w:bCs/>
          <w:color w:val="000000" w:themeColor="text1"/>
          <w:kern w:val="0"/>
          <w:sz w:val="32"/>
          <w:szCs w:val="32"/>
          <w:lang w:val="en-US" w:eastAsia="zh-CN"/>
          <w14:textFill>
            <w14:solidFill>
              <w14:schemeClr w14:val="tx1"/>
            </w14:solidFill>
          </w14:textFill>
        </w:rPr>
        <w:t>22.</w:t>
      </w:r>
      <w:r>
        <w:rPr>
          <w:rFonts w:hint="eastAsia" w:ascii="仿宋_GB2312" w:hAnsi="黑体" w:eastAsia="仿宋_GB2312"/>
          <w:sz w:val="32"/>
          <w:szCs w:val="32"/>
          <w:lang w:val="en-US" w:eastAsia="zh-CN"/>
        </w:rPr>
        <w:t>推动监管企业加强关键技术攻关，提升服务质量，更好服务经济社会高质量发展。</w:t>
      </w:r>
    </w:p>
    <w:p>
      <w:pPr>
        <w:keepNext w:val="0"/>
        <w:keepLines w:val="0"/>
        <w:pageBreakBefore w:val="0"/>
        <w:widowControl w:val="0"/>
        <w:numPr>
          <w:ilvl w:val="0"/>
          <w:numId w:val="0"/>
        </w:numPr>
        <w:kinsoku/>
        <w:wordWrap/>
        <w:overflowPunct/>
        <w:topLinePunct w:val="0"/>
        <w:bidi w:val="0"/>
        <w:adjustRightInd/>
        <w:snapToGrid/>
        <w:spacing w:line="560" w:lineRule="exact"/>
        <w:ind w:leftChars="0" w:firstLine="640" w:firstLineChars="200"/>
        <w:outlineLvl w:val="0"/>
        <w:rPr>
          <w:rFonts w:ascii="Times New Roman" w:hAnsi="黑体" w:eastAsia="黑体"/>
          <w:bCs/>
          <w:color w:val="000000" w:themeColor="text1"/>
          <w:kern w:val="0"/>
          <w:sz w:val="32"/>
          <w:szCs w:val="32"/>
          <w14:textFill>
            <w14:solidFill>
              <w14:schemeClr w14:val="tx1"/>
            </w14:solidFill>
          </w14:textFill>
        </w:rPr>
      </w:pPr>
      <w:r>
        <w:rPr>
          <w:rFonts w:hint="eastAsia" w:ascii="Times New Roman" w:hAnsi="黑体" w:eastAsia="黑体"/>
          <w:bCs/>
          <w:color w:val="000000" w:themeColor="text1"/>
          <w:kern w:val="0"/>
          <w:sz w:val="32"/>
          <w:szCs w:val="32"/>
          <w14:textFill>
            <w14:solidFill>
              <w14:schemeClr w14:val="tx1"/>
            </w14:solidFill>
          </w14:textFill>
        </w:rPr>
        <w:t>（四）</w:t>
      </w:r>
      <w:r>
        <w:rPr>
          <w:rFonts w:ascii="Times New Roman" w:hAnsi="黑体" w:eastAsia="黑体"/>
          <w:bCs/>
          <w:color w:val="000000" w:themeColor="text1"/>
          <w:kern w:val="0"/>
          <w:sz w:val="32"/>
          <w:szCs w:val="32"/>
          <w14:textFill>
            <w14:solidFill>
              <w14:schemeClr w14:val="tx1"/>
            </w14:solidFill>
          </w14:textFill>
        </w:rPr>
        <w:t>市商务</w:t>
      </w:r>
      <w:r>
        <w:rPr>
          <w:rFonts w:hint="eastAsia" w:ascii="Times New Roman" w:hAnsi="黑体" w:eastAsia="黑体"/>
          <w:bCs/>
          <w:color w:val="000000" w:themeColor="text1"/>
          <w:kern w:val="0"/>
          <w:sz w:val="32"/>
          <w:szCs w:val="32"/>
          <w14:textFill>
            <w14:solidFill>
              <w14:schemeClr w14:val="tx1"/>
            </w14:solidFill>
          </w14:textFill>
        </w:rPr>
        <w:t>局</w:t>
      </w:r>
      <w:r>
        <w:rPr>
          <w:rFonts w:ascii="Times New Roman" w:hAnsi="黑体" w:eastAsia="黑体"/>
          <w:bCs/>
          <w:color w:val="000000" w:themeColor="text1"/>
          <w:kern w:val="0"/>
          <w:sz w:val="32"/>
          <w:szCs w:val="32"/>
          <w14:textFill>
            <w14:solidFill>
              <w14:schemeClr w14:val="tx1"/>
            </w14:solidFill>
          </w14:textFill>
        </w:rPr>
        <w:t>开展的活动</w:t>
      </w:r>
    </w:p>
    <w:p>
      <w:pPr>
        <w:keepNext w:val="0"/>
        <w:keepLines w:val="0"/>
        <w:pageBreakBefore w:val="0"/>
        <w:widowControl w:val="0"/>
        <w:numPr>
          <w:ilvl w:val="0"/>
          <w:numId w:val="0"/>
        </w:numPr>
        <w:kinsoku/>
        <w:wordWrap/>
        <w:overflowPunct/>
        <w:topLinePunct w:val="0"/>
        <w:bidi w:val="0"/>
        <w:adjustRightInd/>
        <w:snapToGrid/>
        <w:spacing w:line="560" w:lineRule="exact"/>
        <w:ind w:leftChars="0" w:firstLine="640" w:firstLineChars="200"/>
        <w:rPr>
          <w:rFonts w:hint="default" w:ascii="仿宋_GB2312" w:hAnsi="黑体" w:eastAsia="仿宋_GB2312"/>
          <w:sz w:val="32"/>
          <w:szCs w:val="32"/>
          <w:lang w:val="en-US" w:eastAsia="zh-CN"/>
        </w:rPr>
      </w:pPr>
      <w:r>
        <w:rPr>
          <w:rFonts w:hint="default" w:ascii="Times New Roman" w:hAnsi="Times New Roman" w:eastAsia="仿宋_GB2312" w:cs="Times New Roman"/>
          <w:color w:val="000000" w:themeColor="text1"/>
          <w:sz w:val="32"/>
          <w:szCs w:val="32"/>
          <w:lang w:val="en" w:eastAsia="zh-CN"/>
          <w14:textFill>
            <w14:solidFill>
              <w14:schemeClr w14:val="tx1"/>
            </w14:solidFill>
          </w14:textFill>
        </w:rPr>
        <w:t>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eastAsia" w:ascii="Times New Roman" w:hAnsi="黑体" w:eastAsia="黑体"/>
          <w:bCs/>
          <w:color w:val="000000" w:themeColor="text1"/>
          <w:kern w:val="0"/>
          <w:sz w:val="32"/>
          <w:szCs w:val="32"/>
          <w:lang w:val="en-US" w:eastAsia="zh-CN"/>
          <w14:textFill>
            <w14:solidFill>
              <w14:schemeClr w14:val="tx1"/>
            </w14:solidFill>
          </w14:textFill>
        </w:rPr>
        <w:t>.</w:t>
      </w:r>
      <w:r>
        <w:rPr>
          <w:rFonts w:hint="eastAsia" w:ascii="仿宋_GB2312" w:hAnsi="黑体" w:eastAsia="仿宋_GB2312"/>
          <w:sz w:val="32"/>
          <w:szCs w:val="32"/>
          <w:lang w:val="en-US" w:eastAsia="zh-CN"/>
        </w:rPr>
        <w:t>开展主题为“诚实守信 利企惠民”的诚信兴商宣传月活动。市、区商务主管部门，各相关协会按照“统一名称、统一主题、统一标识、统一时间”的原则开展宣传活动，形成合力，大力推广诚信理念、弘扬诚信文化，持续推动各行业领域形成诚信公约，营造良好的营商和消费环境</w:t>
      </w:r>
      <w:r>
        <w:rPr>
          <w:rFonts w:hint="default" w:ascii="仿宋_GB2312" w:hAnsi="黑体" w:eastAsia="仿宋_GB2312"/>
          <w:sz w:val="32"/>
          <w:szCs w:val="32"/>
          <w:lang w:val="en-US" w:eastAsia="zh-CN"/>
        </w:rPr>
        <w:t>。</w:t>
      </w:r>
    </w:p>
    <w:p>
      <w:pPr>
        <w:keepNext w:val="0"/>
        <w:keepLines w:val="0"/>
        <w:pageBreakBefore w:val="0"/>
        <w:widowControl w:val="0"/>
        <w:numPr>
          <w:ilvl w:val="0"/>
          <w:numId w:val="0"/>
        </w:numPr>
        <w:kinsoku/>
        <w:wordWrap/>
        <w:overflowPunct/>
        <w:topLinePunct w:val="0"/>
        <w:bidi w:val="0"/>
        <w:adjustRightInd/>
        <w:snapToGrid/>
        <w:spacing w:line="560" w:lineRule="exact"/>
        <w:ind w:leftChars="0" w:firstLine="640" w:firstLineChars="200"/>
        <w:outlineLvl w:val="0"/>
        <w:rPr>
          <w:rFonts w:ascii="Times New Roman" w:hAnsi="Times New Roman" w:eastAsia="黑体"/>
          <w:bCs/>
          <w:color w:val="000000" w:themeColor="text1"/>
          <w:kern w:val="0"/>
          <w:sz w:val="32"/>
          <w:szCs w:val="32"/>
          <w14:textFill>
            <w14:solidFill>
              <w14:schemeClr w14:val="tx1"/>
            </w14:solidFill>
          </w14:textFill>
        </w:rPr>
      </w:pPr>
      <w:r>
        <w:rPr>
          <w:rFonts w:hint="eastAsia" w:ascii="Times New Roman" w:hAnsi="黑体" w:eastAsia="黑体"/>
          <w:bCs/>
          <w:color w:val="000000" w:themeColor="text1"/>
          <w:kern w:val="0"/>
          <w:sz w:val="32"/>
          <w:szCs w:val="32"/>
          <w14:textFill>
            <w14:solidFill>
              <w14:schemeClr w14:val="tx1"/>
            </w14:solidFill>
          </w14:textFill>
        </w:rPr>
        <w:t>（五）</w:t>
      </w:r>
      <w:r>
        <w:rPr>
          <w:rFonts w:ascii="Times New Roman" w:hAnsi="黑体" w:eastAsia="黑体"/>
          <w:bCs/>
          <w:color w:val="000000" w:themeColor="text1"/>
          <w:kern w:val="0"/>
          <w:sz w:val="32"/>
          <w:szCs w:val="32"/>
          <w14:textFill>
            <w14:solidFill>
              <w14:schemeClr w14:val="tx1"/>
            </w14:solidFill>
          </w14:textFill>
        </w:rPr>
        <w:t>市</w:t>
      </w:r>
      <w:r>
        <w:rPr>
          <w:rFonts w:hint="eastAsia" w:ascii="Times New Roman" w:hAnsi="黑体" w:eastAsia="黑体"/>
          <w:bCs/>
          <w:color w:val="000000" w:themeColor="text1"/>
          <w:kern w:val="0"/>
          <w:sz w:val="32"/>
          <w:szCs w:val="32"/>
          <w14:textFill>
            <w14:solidFill>
              <w14:schemeClr w14:val="tx1"/>
            </w14:solidFill>
          </w14:textFill>
        </w:rPr>
        <w:t>住</w:t>
      </w:r>
      <w:r>
        <w:rPr>
          <w:rFonts w:hint="eastAsia" w:ascii="Times New Roman" w:hAnsi="黑体" w:eastAsia="黑体"/>
          <w:bCs/>
          <w:color w:val="000000" w:themeColor="text1"/>
          <w:kern w:val="0"/>
          <w:sz w:val="32"/>
          <w:szCs w:val="32"/>
          <w:lang w:eastAsia="zh-CN"/>
          <w14:textFill>
            <w14:solidFill>
              <w14:schemeClr w14:val="tx1"/>
            </w14:solidFill>
          </w14:textFill>
        </w:rPr>
        <w:t>房城乡</w:t>
      </w:r>
      <w:r>
        <w:rPr>
          <w:rFonts w:ascii="Times New Roman" w:hAnsi="黑体" w:eastAsia="黑体"/>
          <w:bCs/>
          <w:color w:val="000000" w:themeColor="text1"/>
          <w:kern w:val="0"/>
          <w:sz w:val="32"/>
          <w:szCs w:val="32"/>
          <w14:textFill>
            <w14:solidFill>
              <w14:schemeClr w14:val="tx1"/>
            </w14:solidFill>
          </w14:textFill>
        </w:rPr>
        <w:t>建</w:t>
      </w:r>
      <w:r>
        <w:rPr>
          <w:rFonts w:hint="eastAsia" w:ascii="Times New Roman" w:hAnsi="黑体" w:eastAsia="黑体"/>
          <w:bCs/>
          <w:color w:val="000000" w:themeColor="text1"/>
          <w:kern w:val="0"/>
          <w:sz w:val="32"/>
          <w:szCs w:val="32"/>
          <w:lang w:eastAsia="zh-CN"/>
          <w14:textFill>
            <w14:solidFill>
              <w14:schemeClr w14:val="tx1"/>
            </w14:solidFill>
          </w14:textFill>
        </w:rPr>
        <w:t>设</w:t>
      </w:r>
      <w:r>
        <w:rPr>
          <w:rFonts w:ascii="Times New Roman" w:hAnsi="黑体" w:eastAsia="黑体"/>
          <w:bCs/>
          <w:color w:val="000000" w:themeColor="text1"/>
          <w:kern w:val="0"/>
          <w:sz w:val="32"/>
          <w:szCs w:val="32"/>
          <w14:textFill>
            <w14:solidFill>
              <w14:schemeClr w14:val="tx1"/>
            </w14:solidFill>
          </w14:textFill>
        </w:rPr>
        <w:t>委开展的活动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仿宋_GB2312" w:hAnsi="黑体" w:eastAsia="仿宋_GB2312"/>
          <w:sz w:val="32"/>
          <w:szCs w:val="32"/>
          <w:lang w:val="en-US" w:eastAsia="zh-CN"/>
        </w:rPr>
      </w:pPr>
      <w:r>
        <w:rPr>
          <w:rFonts w:hint="default" w:ascii="Times New Roman" w:hAnsi="Times New Roman" w:eastAsia="仿宋_GB2312" w:cs="Times New Roman"/>
          <w:color w:val="000000" w:themeColor="text1"/>
          <w:sz w:val="32"/>
          <w:szCs w:val="32"/>
          <w:lang w:val="en" w:eastAsia="zh-CN"/>
          <w14:textFill>
            <w14:solidFill>
              <w14:schemeClr w14:val="tx1"/>
            </w14:solidFill>
          </w14:textFill>
        </w:rPr>
        <w:t>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eastAsia" w:ascii="仿宋_GB2312" w:hAnsi="黑体" w:eastAsia="仿宋_GB2312"/>
          <w:sz w:val="32"/>
          <w:szCs w:val="32"/>
          <w:lang w:val="en-US" w:eastAsia="zh-CN"/>
        </w:rPr>
        <w:t>开展工程质量培训宣贯活动。采取线上、线下相结合的方式，邀请专家对《建设工程质量检测管理办法》、《住宅项目规范》等工程质量相关法律法规进行宣讲培训，提高各责任单位和责任人的质量意识，提升质量监督人员、从业人员质量素养，营造全行业“人人参与质量，人人重视质量”的浓厚氛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仿宋_GB2312" w:hAnsi="黑体" w:eastAsia="仿宋_GB2312" w:cs="Times New Roman"/>
          <w:kern w:val="2"/>
          <w:sz w:val="32"/>
          <w:szCs w:val="32"/>
          <w:lang w:val="en-US" w:eastAsia="zh-CN" w:bidi="ar-SA"/>
        </w:rPr>
      </w:pPr>
      <w:r>
        <w:rPr>
          <w:rFonts w:hint="default" w:ascii="Times New Roman" w:hAnsi="Times New Roman" w:eastAsia="仿宋_GB2312" w:cs="Times New Roman"/>
          <w:color w:val="000000" w:themeColor="text1"/>
          <w:kern w:val="0"/>
          <w:sz w:val="32"/>
          <w:szCs w:val="32"/>
          <w:lang w:val="en" w:eastAsia="zh-CN" w:bidi="ar-SA"/>
          <w14:textFill>
            <w14:solidFill>
              <w14:schemeClr w14:val="tx1"/>
            </w14:solidFill>
          </w14:textFill>
        </w:rPr>
        <w:t>2</w:t>
      </w:r>
      <w:r>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t>5</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ascii="仿宋_GB2312" w:hAnsi="黑体" w:eastAsia="仿宋_GB2312" w:cs="Times New Roman"/>
          <w:kern w:val="2"/>
          <w:sz w:val="32"/>
          <w:szCs w:val="32"/>
          <w:lang w:val="en-US" w:eastAsia="zh-CN" w:bidi="ar-SA"/>
        </w:rPr>
        <w:t>开展全市在施房屋建筑和市政基础设施、轨道交通工程“双随机、一公开”质量监督检查。重点检查参建各方责任主体的质量行为，建筑材料、构配件、预拌混凝土等工程实体质量以及住宅工程质量易发问题治理情况，进一步规范房屋市政工程各方责任主体质量行为，强化关键岗位、关键工序、关键节点的质量控制，严厉打击工程质量违法违规行为。</w:t>
      </w:r>
    </w:p>
    <w:p>
      <w:pPr>
        <w:pStyle w:val="9"/>
        <w:pageBreakBefore w:val="0"/>
        <w:widowControl w:val="0"/>
        <w:kinsoku/>
        <w:wordWrap/>
        <w:overflowPunct/>
        <w:topLinePunct w:val="0"/>
        <w:bidi w:val="0"/>
        <w:adjustRightInd/>
        <w:snapToGrid/>
        <w:spacing w:after="0" w:line="560" w:lineRule="exact"/>
        <w:ind w:leftChars="0" w:firstLine="640" w:firstLineChars="200"/>
        <w:rPr>
          <w:rFonts w:hint="eastAsia" w:ascii="仿宋_GB2312" w:hAnsi="黑体" w:eastAsia="仿宋_GB2312" w:cs="Times New Roman"/>
          <w:kern w:val="2"/>
          <w:sz w:val="32"/>
          <w:szCs w:val="32"/>
          <w:lang w:val="en-US" w:eastAsia="zh-CN" w:bidi="ar-SA"/>
        </w:rPr>
      </w:pPr>
      <w:r>
        <w:rPr>
          <w:rFonts w:hint="default" w:ascii="Times New Roman" w:hAnsi="Times New Roman" w:eastAsia="仿宋_GB2312" w:cs="Times New Roman"/>
          <w:color w:val="000000" w:themeColor="text1"/>
          <w:kern w:val="0"/>
          <w:sz w:val="32"/>
          <w:szCs w:val="32"/>
          <w:lang w:val="en" w:eastAsia="zh-CN" w:bidi="ar-SA"/>
          <w14:textFill>
            <w14:solidFill>
              <w14:schemeClr w14:val="tx1"/>
            </w14:solidFill>
          </w14:textFill>
        </w:rPr>
        <w:t>2</w:t>
      </w:r>
      <w:r>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t>6.</w:t>
      </w:r>
      <w:r>
        <w:rPr>
          <w:rFonts w:hint="eastAsia" w:ascii="仿宋_GB2312" w:hAnsi="黑体" w:eastAsia="仿宋_GB2312" w:cs="Times New Roman"/>
          <w:kern w:val="2"/>
          <w:sz w:val="32"/>
          <w:szCs w:val="32"/>
          <w:lang w:val="en-US" w:eastAsia="zh-CN" w:bidi="ar-SA"/>
        </w:rPr>
        <w:t>开展建设工程质量检测机构比对试验活动。选取工程质量检测机构针对保温材料燃烧性能、防水卷材物理性能等开展比对试验，进一步提升建设工程质检机构检测水平，验证检测机构技术能力。</w:t>
      </w:r>
    </w:p>
    <w:p>
      <w:pPr>
        <w:pStyle w:val="9"/>
        <w:pageBreakBefore w:val="0"/>
        <w:widowControl w:val="0"/>
        <w:kinsoku/>
        <w:wordWrap/>
        <w:overflowPunct/>
        <w:topLinePunct w:val="0"/>
        <w:bidi w:val="0"/>
        <w:adjustRightInd/>
        <w:snapToGrid/>
        <w:spacing w:after="0" w:line="560" w:lineRule="exact"/>
        <w:ind w:leftChars="0" w:firstLine="640" w:firstLineChars="200"/>
        <w:rPr>
          <w:rFonts w:hint="eastAsia" w:ascii="仿宋_GB2312" w:hAnsi="黑体" w:eastAsia="仿宋_GB2312" w:cs="Times New Roman"/>
          <w:kern w:val="2"/>
          <w:sz w:val="32"/>
          <w:szCs w:val="32"/>
          <w:lang w:val="en-US" w:eastAsia="zh-CN" w:bidi="ar-SA"/>
        </w:rPr>
      </w:pPr>
      <w:r>
        <w:rPr>
          <w:rFonts w:hint="default" w:ascii="Times New Roman" w:hAnsi="Times New Roman" w:eastAsia="黑体"/>
          <w:bCs/>
          <w:color w:val="000000" w:themeColor="text1"/>
          <w:kern w:val="0"/>
          <w:sz w:val="32"/>
          <w:szCs w:val="32"/>
          <w:lang w:val="en" w:eastAsia="zh-CN"/>
          <w14:textFill>
            <w14:solidFill>
              <w14:schemeClr w14:val="tx1"/>
            </w14:solidFill>
          </w14:textFill>
        </w:rPr>
        <w:t>2</w:t>
      </w:r>
      <w:r>
        <w:rPr>
          <w:rFonts w:hint="eastAsia" w:ascii="Times New Roman" w:hAnsi="Times New Roman" w:eastAsia="黑体"/>
          <w:bCs/>
          <w:color w:val="000000" w:themeColor="text1"/>
          <w:kern w:val="0"/>
          <w:sz w:val="32"/>
          <w:szCs w:val="32"/>
          <w:lang w:val="en-US" w:eastAsia="zh-CN"/>
          <w14:textFill>
            <w14:solidFill>
              <w14:schemeClr w14:val="tx1"/>
            </w14:solidFill>
          </w14:textFill>
        </w:rPr>
        <w:t>7</w:t>
      </w:r>
      <w:r>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t>.</w:t>
      </w:r>
      <w:r>
        <w:rPr>
          <w:rFonts w:hint="eastAsia" w:ascii="仿宋_GB2312" w:hAnsi="黑体" w:eastAsia="仿宋_GB2312" w:cs="Times New Roman"/>
          <w:kern w:val="2"/>
          <w:sz w:val="32"/>
          <w:szCs w:val="32"/>
          <w:lang w:val="en-US" w:eastAsia="zh-CN" w:bidi="ar-SA"/>
        </w:rPr>
        <w:t>开展“质量员”技能比武活动。采取理论考试、现场实操、问题抢答等形式，以技术比武为抓手，促进相互学习，取长补短，调动行业人员积极性、主动性、创造性，提高行业人员质量技能。</w:t>
      </w:r>
    </w:p>
    <w:p>
      <w:pPr>
        <w:pStyle w:val="9"/>
        <w:pageBreakBefore w:val="0"/>
        <w:widowControl w:val="0"/>
        <w:kinsoku/>
        <w:wordWrap/>
        <w:overflowPunct/>
        <w:topLinePunct w:val="0"/>
        <w:bidi w:val="0"/>
        <w:adjustRightInd/>
        <w:snapToGrid/>
        <w:spacing w:after="0" w:line="560" w:lineRule="exact"/>
        <w:ind w:leftChars="0" w:firstLine="640" w:firstLineChars="200"/>
        <w:rPr>
          <w:rFonts w:hint="eastAsia" w:ascii="仿宋_GB2312" w:hAnsi="黑体" w:eastAsia="仿宋_GB2312" w:cs="Times New Roman"/>
          <w:kern w:val="2"/>
          <w:sz w:val="32"/>
          <w:szCs w:val="32"/>
          <w:lang w:val="en-US" w:eastAsia="zh-CN" w:bidi="ar-SA"/>
        </w:rPr>
      </w:pPr>
      <w:r>
        <w:rPr>
          <w:rFonts w:hint="eastAsia" w:ascii="Times New Roman" w:hAnsi="黑体" w:eastAsia="黑体"/>
          <w:bCs/>
          <w:color w:val="000000" w:themeColor="text1"/>
          <w:kern w:val="0"/>
          <w:sz w:val="32"/>
          <w:szCs w:val="32"/>
          <w:lang w:val="en-US" w:eastAsia="zh-CN"/>
          <w14:textFill>
            <w14:solidFill>
              <w14:schemeClr w14:val="tx1"/>
            </w14:solidFill>
          </w14:textFill>
        </w:rPr>
        <w:t>28</w:t>
      </w:r>
      <w:r>
        <w:rPr>
          <w:rFonts w:hint="eastAsia" w:ascii="Times New Roman" w:hAnsi="Times New Roman" w:eastAsia="黑体"/>
          <w:bCs/>
          <w:color w:val="000000" w:themeColor="text1"/>
          <w:kern w:val="0"/>
          <w:sz w:val="32"/>
          <w:szCs w:val="32"/>
          <w:lang w:val="en-US" w:eastAsia="zh-CN"/>
          <w14:textFill>
            <w14:solidFill>
              <w14:schemeClr w14:val="tx1"/>
            </w14:solidFill>
          </w14:textFill>
        </w:rPr>
        <w:t>.</w:t>
      </w:r>
      <w:r>
        <w:rPr>
          <w:rFonts w:hint="eastAsia" w:ascii="仿宋_GB2312" w:hAnsi="黑体" w:eastAsia="仿宋_GB2312" w:cs="Times New Roman"/>
          <w:kern w:val="2"/>
          <w:sz w:val="32"/>
          <w:szCs w:val="32"/>
          <w:lang w:val="en-US" w:eastAsia="zh-CN" w:bidi="ar-SA"/>
        </w:rPr>
        <w:t>开展全市质量安全文明工地、优质工程观摩活动。展示一批优质工程、典型工法和创新案例，交流行业先进管理技术和经验，观摩工程质量管理标准化建设，推广数字化管理以及新技术应用、智能建造、装配式建造、绿色施工、住宅工程质量常见问题治理、优秀施工工法应用等经验做法</w:t>
      </w:r>
      <w:r>
        <w:rPr>
          <w:rFonts w:hint="default" w:ascii="仿宋_GB2312" w:hAnsi="黑体" w:eastAsia="仿宋_GB2312" w:cs="Times New Roman"/>
          <w:kern w:val="2"/>
          <w:sz w:val="32"/>
          <w:szCs w:val="32"/>
          <w:lang w:val="en" w:eastAsia="zh-CN" w:bidi="ar-SA"/>
        </w:rPr>
        <w:t>,</w:t>
      </w:r>
      <w:r>
        <w:rPr>
          <w:rFonts w:hint="eastAsia" w:ascii="仿宋_GB2312" w:hAnsi="黑体" w:eastAsia="仿宋_GB2312" w:cs="Times New Roman"/>
          <w:kern w:val="2"/>
          <w:sz w:val="32"/>
          <w:szCs w:val="32"/>
          <w:lang w:val="en-US" w:eastAsia="zh-CN" w:bidi="ar-SA"/>
        </w:rPr>
        <w:t>探索形成可复制、可推广的实践经验，发挥优质工程示范引领作用，进一步提升全市建筑工程建设质量安全管理水平。</w:t>
      </w:r>
    </w:p>
    <w:p>
      <w:pPr>
        <w:keepNext w:val="0"/>
        <w:keepLines w:val="0"/>
        <w:pageBreakBefore w:val="0"/>
        <w:widowControl w:val="0"/>
        <w:numPr>
          <w:ilvl w:val="0"/>
          <w:numId w:val="0"/>
        </w:numPr>
        <w:kinsoku/>
        <w:wordWrap/>
        <w:overflowPunct/>
        <w:topLinePunct w:val="0"/>
        <w:bidi w:val="0"/>
        <w:adjustRightInd/>
        <w:snapToGrid/>
        <w:spacing w:line="560" w:lineRule="exact"/>
        <w:ind w:leftChars="0" w:firstLine="640" w:firstLineChars="200"/>
        <w:outlineLvl w:val="0"/>
        <w:rPr>
          <w:rFonts w:ascii="Times New Roman" w:hAnsi="黑体" w:eastAsia="黑体"/>
          <w:bCs/>
          <w:color w:val="000000" w:themeColor="text1"/>
          <w:kern w:val="0"/>
          <w:sz w:val="32"/>
          <w:szCs w:val="32"/>
          <w14:textFill>
            <w14:solidFill>
              <w14:schemeClr w14:val="tx1"/>
            </w14:solidFill>
          </w14:textFill>
        </w:rPr>
      </w:pPr>
      <w:r>
        <w:rPr>
          <w:rFonts w:hint="eastAsia" w:ascii="Times New Roman" w:hAnsi="黑体" w:eastAsia="黑体"/>
          <w:bCs/>
          <w:color w:val="000000" w:themeColor="text1"/>
          <w:kern w:val="0"/>
          <w:sz w:val="32"/>
          <w:szCs w:val="32"/>
          <w14:textFill>
            <w14:solidFill>
              <w14:schemeClr w14:val="tx1"/>
            </w14:solidFill>
          </w14:textFill>
        </w:rPr>
        <w:t>（</w:t>
      </w:r>
      <w:r>
        <w:rPr>
          <w:rFonts w:hint="eastAsia" w:ascii="Times New Roman" w:hAnsi="黑体" w:eastAsia="黑体"/>
          <w:bCs/>
          <w:color w:val="000000" w:themeColor="text1"/>
          <w:kern w:val="0"/>
          <w:sz w:val="32"/>
          <w:szCs w:val="32"/>
          <w:lang w:eastAsia="zh-CN"/>
          <w14:textFill>
            <w14:solidFill>
              <w14:schemeClr w14:val="tx1"/>
            </w14:solidFill>
          </w14:textFill>
        </w:rPr>
        <w:t>六</w:t>
      </w:r>
      <w:r>
        <w:rPr>
          <w:rFonts w:hint="eastAsia" w:ascii="Times New Roman" w:hAnsi="黑体" w:eastAsia="黑体"/>
          <w:bCs/>
          <w:color w:val="000000" w:themeColor="text1"/>
          <w:kern w:val="0"/>
          <w:sz w:val="32"/>
          <w:szCs w:val="32"/>
          <w14:textFill>
            <w14:solidFill>
              <w14:schemeClr w14:val="tx1"/>
            </w14:solidFill>
          </w14:textFill>
        </w:rPr>
        <w:t>）</w:t>
      </w:r>
      <w:r>
        <w:rPr>
          <w:rFonts w:ascii="Times New Roman" w:hAnsi="黑体" w:eastAsia="黑体"/>
          <w:bCs/>
          <w:color w:val="000000" w:themeColor="text1"/>
          <w:kern w:val="0"/>
          <w:sz w:val="32"/>
          <w:szCs w:val="32"/>
          <w14:textFill>
            <w14:solidFill>
              <w14:schemeClr w14:val="tx1"/>
            </w14:solidFill>
          </w14:textFill>
        </w:rPr>
        <w:t>市</w:t>
      </w:r>
      <w:r>
        <w:rPr>
          <w:rFonts w:hint="eastAsia" w:ascii="Times New Roman" w:hAnsi="黑体" w:eastAsia="黑体"/>
          <w:bCs/>
          <w:color w:val="000000" w:themeColor="text1"/>
          <w:kern w:val="0"/>
          <w:sz w:val="32"/>
          <w:szCs w:val="32"/>
          <w:lang w:eastAsia="zh-CN"/>
          <w14:textFill>
            <w14:solidFill>
              <w14:schemeClr w14:val="tx1"/>
            </w14:solidFill>
          </w14:textFill>
        </w:rPr>
        <w:t>教</w:t>
      </w:r>
      <w:r>
        <w:rPr>
          <w:rFonts w:ascii="Times New Roman" w:hAnsi="黑体" w:eastAsia="黑体"/>
          <w:bCs/>
          <w:color w:val="000000" w:themeColor="text1"/>
          <w:kern w:val="0"/>
          <w:sz w:val="32"/>
          <w:szCs w:val="32"/>
          <w14:textFill>
            <w14:solidFill>
              <w14:schemeClr w14:val="tx1"/>
            </w14:solidFill>
          </w14:textFill>
        </w:rPr>
        <w:t>委开展的活动</w:t>
      </w:r>
    </w:p>
    <w:p>
      <w:pPr>
        <w:keepNext w:val="0"/>
        <w:keepLines w:val="0"/>
        <w:pageBreakBefore w:val="0"/>
        <w:widowControl w:val="0"/>
        <w:numPr>
          <w:ilvl w:val="0"/>
          <w:numId w:val="0"/>
        </w:numPr>
        <w:kinsoku/>
        <w:wordWrap/>
        <w:overflowPunct/>
        <w:topLinePunct w:val="0"/>
        <w:bidi w:val="0"/>
        <w:adjustRightInd/>
        <w:snapToGrid/>
        <w:spacing w:line="560" w:lineRule="exact"/>
        <w:ind w:leftChars="0" w:firstLine="640" w:firstLineChars="200"/>
        <w:outlineLvl w:val="0"/>
        <w:rPr>
          <w:rFonts w:hint="eastAsia" w:ascii="仿宋_GB2312" w:hAnsi="黑体" w:eastAsia="仿宋_GB2312" w:cs="Times New Roman"/>
          <w:kern w:val="2"/>
          <w:sz w:val="32"/>
          <w:szCs w:val="32"/>
          <w:lang w:val="en-US" w:eastAsia="zh-CN" w:bidi="ar-SA"/>
        </w:rPr>
      </w:pPr>
      <w:r>
        <w:rPr>
          <w:rFonts w:hint="eastAsia" w:ascii="Times New Roman" w:hAnsi="黑体" w:eastAsia="黑体"/>
          <w:bCs/>
          <w:color w:val="000000" w:themeColor="text1"/>
          <w:kern w:val="0"/>
          <w:sz w:val="32"/>
          <w:szCs w:val="32"/>
          <w:lang w:val="en-US" w:eastAsia="zh-CN"/>
          <w14:textFill>
            <w14:solidFill>
              <w14:schemeClr w14:val="tx1"/>
            </w14:solidFill>
          </w14:textFill>
        </w:rPr>
        <w:t>29.</w:t>
      </w:r>
      <w:r>
        <w:rPr>
          <w:rFonts w:hint="eastAsia" w:ascii="仿宋_GB2312" w:hAnsi="黑体" w:eastAsia="仿宋_GB2312" w:cs="Times New Roman"/>
          <w:kern w:val="2"/>
          <w:sz w:val="32"/>
          <w:szCs w:val="32"/>
          <w:lang w:val="en-US" w:eastAsia="zh-CN" w:bidi="ar-SA"/>
        </w:rPr>
        <w:t>开展教育质量促进提升活动。结合年度教育重点工作，分类、分专题组织开展全国“双普”、“优均”督导评估、基础教育规范管理提升、职业院校办学能力评价和高校科技创新、校企对接及成果转化、校园安全管理等多种形式的教育质量建设活动，推动学前教育更加普及普惠、安全和可持续，义务教育更加优质均衡，基础教育管理更加规范，促进职业教育深化产教融合，增强高校创新策源能力，加快构建高质量教育体系，提升教育服务支撑经济社会发展能力。</w:t>
      </w:r>
    </w:p>
    <w:p>
      <w:pPr>
        <w:pageBreakBefore w:val="0"/>
        <w:widowControl w:val="0"/>
        <w:kinsoku/>
        <w:wordWrap/>
        <w:overflowPunct/>
        <w:topLinePunct w:val="0"/>
        <w:bidi w:val="0"/>
        <w:adjustRightInd/>
        <w:snapToGrid/>
        <w:spacing w:line="560" w:lineRule="exact"/>
        <w:ind w:leftChars="0" w:firstLine="640" w:firstLineChars="200"/>
        <w:jc w:val="both"/>
        <w:rPr>
          <w:rFonts w:ascii="Times New Roman" w:hAnsi="黑体" w:eastAsia="黑体"/>
          <w:bCs/>
          <w:color w:val="000000" w:themeColor="text1"/>
          <w:kern w:val="0"/>
          <w:sz w:val="32"/>
          <w:szCs w:val="32"/>
          <w14:textFill>
            <w14:solidFill>
              <w14:schemeClr w14:val="tx1"/>
            </w14:solidFill>
          </w14:textFill>
        </w:rPr>
      </w:pPr>
      <w:r>
        <w:rPr>
          <w:rFonts w:hint="eastAsia" w:ascii="Times New Roman" w:hAnsi="黑体" w:eastAsia="黑体"/>
          <w:bCs/>
          <w:color w:val="000000" w:themeColor="text1"/>
          <w:kern w:val="0"/>
          <w:sz w:val="32"/>
          <w:szCs w:val="32"/>
          <w14:textFill>
            <w14:solidFill>
              <w14:schemeClr w14:val="tx1"/>
            </w14:solidFill>
          </w14:textFill>
        </w:rPr>
        <w:t>（</w:t>
      </w:r>
      <w:r>
        <w:rPr>
          <w:rFonts w:hint="eastAsia" w:ascii="Times New Roman" w:hAnsi="黑体" w:eastAsia="黑体"/>
          <w:bCs/>
          <w:color w:val="000000" w:themeColor="text1"/>
          <w:kern w:val="0"/>
          <w:sz w:val="32"/>
          <w:szCs w:val="32"/>
          <w:lang w:eastAsia="zh-CN"/>
          <w14:textFill>
            <w14:solidFill>
              <w14:schemeClr w14:val="tx1"/>
            </w14:solidFill>
          </w14:textFill>
        </w:rPr>
        <w:t>七</w:t>
      </w:r>
      <w:r>
        <w:rPr>
          <w:rFonts w:hint="eastAsia" w:ascii="Times New Roman" w:hAnsi="黑体" w:eastAsia="黑体"/>
          <w:bCs/>
          <w:color w:val="000000" w:themeColor="text1"/>
          <w:kern w:val="0"/>
          <w:sz w:val="32"/>
          <w:szCs w:val="32"/>
          <w14:textFill>
            <w14:solidFill>
              <w14:schemeClr w14:val="tx1"/>
            </w14:solidFill>
          </w14:textFill>
        </w:rPr>
        <w:t>）</w:t>
      </w:r>
      <w:r>
        <w:rPr>
          <w:rFonts w:ascii="Times New Roman" w:hAnsi="黑体" w:eastAsia="黑体"/>
          <w:bCs/>
          <w:color w:val="000000" w:themeColor="text1"/>
          <w:kern w:val="0"/>
          <w:sz w:val="32"/>
          <w:szCs w:val="32"/>
          <w14:textFill>
            <w14:solidFill>
              <w14:schemeClr w14:val="tx1"/>
            </w14:solidFill>
          </w14:textFill>
        </w:rPr>
        <w:t>市农</w:t>
      </w:r>
      <w:r>
        <w:rPr>
          <w:rFonts w:hint="eastAsia" w:ascii="Times New Roman" w:hAnsi="黑体" w:eastAsia="黑体"/>
          <w:bCs/>
          <w:color w:val="000000" w:themeColor="text1"/>
          <w:kern w:val="0"/>
          <w:sz w:val="32"/>
          <w:szCs w:val="32"/>
          <w14:textFill>
            <w14:solidFill>
              <w14:schemeClr w14:val="tx1"/>
            </w14:solidFill>
          </w14:textFill>
        </w:rPr>
        <w:t>业农村</w:t>
      </w:r>
      <w:r>
        <w:rPr>
          <w:rFonts w:ascii="Times New Roman" w:hAnsi="黑体" w:eastAsia="黑体"/>
          <w:bCs/>
          <w:color w:val="000000" w:themeColor="text1"/>
          <w:kern w:val="0"/>
          <w:sz w:val="32"/>
          <w:szCs w:val="32"/>
          <w14:textFill>
            <w14:solidFill>
              <w14:schemeClr w14:val="tx1"/>
            </w14:solidFill>
          </w14:textFill>
        </w:rPr>
        <w:t>委开展的活动</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黑体" w:eastAsia="仿宋_GB2312" w:cs="Times New Roman"/>
          <w:kern w:val="2"/>
          <w:sz w:val="32"/>
          <w:szCs w:val="32"/>
          <w:lang w:val="en-US" w:eastAsia="zh-CN" w:bidi="ar-SA"/>
        </w:rPr>
      </w:pPr>
      <w:r>
        <w:rPr>
          <w:rFonts w:hint="eastAsia" w:ascii="Times New Roman" w:hAnsi="黑体" w:eastAsia="黑体"/>
          <w:bCs/>
          <w:color w:val="000000" w:themeColor="text1"/>
          <w:kern w:val="0"/>
          <w:sz w:val="32"/>
          <w:szCs w:val="32"/>
          <w:lang w:val="en-US" w:eastAsia="zh-CN"/>
          <w14:textFill>
            <w14:solidFill>
              <w14:schemeClr w14:val="tx1"/>
            </w14:solidFill>
          </w14:textFill>
        </w:rPr>
        <w:t>30</w:t>
      </w:r>
      <w:r>
        <w:rPr>
          <w:rFonts w:hint="default" w:ascii="Times New Roman" w:hAnsi="黑体" w:eastAsia="黑体"/>
          <w:bCs/>
          <w:color w:val="000000" w:themeColor="text1"/>
          <w:kern w:val="0"/>
          <w:sz w:val="32"/>
          <w:szCs w:val="32"/>
          <w:lang w:val="en" w:eastAsia="zh-CN"/>
          <w14:textFill>
            <w14:solidFill>
              <w14:schemeClr w14:val="tx1"/>
            </w14:solidFill>
          </w14:textFill>
        </w:rPr>
        <w:t>.</w:t>
      </w:r>
      <w:r>
        <w:rPr>
          <w:rFonts w:hint="eastAsia" w:ascii="仿宋_GB2312" w:hAnsi="黑体" w:eastAsia="仿宋_GB2312" w:cs="Times New Roman"/>
          <w:kern w:val="2"/>
          <w:sz w:val="32"/>
          <w:szCs w:val="32"/>
          <w:lang w:val="en-US" w:eastAsia="zh-CN" w:bidi="ar-SA"/>
        </w:rPr>
        <w:t>强化法规宣传和技术指导。加大农安法律法规宣传力度，采取日常宣传、集中培训、进村入户等方式，通过专家解读、专题培训、标语横幅、短视频、明白纸等多种形式，营造良好氛围。针对重点问题品种，深入田间地头和坑塘池边，开展绿色防控技术和健康养殖技术指导，提升主体生产技术水平，进一步增强生产主体法规意识，持续扩大健康养殖技术应用。</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黑体" w:eastAsia="仿宋_GB2312" w:cs="Times New Roman"/>
          <w:kern w:val="2"/>
          <w:sz w:val="32"/>
          <w:szCs w:val="32"/>
          <w:lang w:val="en-US" w:eastAsia="zh-CN" w:bidi="ar-SA"/>
        </w:rPr>
      </w:pPr>
      <w:r>
        <w:rPr>
          <w:rFonts w:hint="eastAsia" w:ascii="Times New Roman" w:hAnsi="黑体" w:eastAsia="黑体"/>
          <w:bCs/>
          <w:color w:val="000000" w:themeColor="text1"/>
          <w:kern w:val="0"/>
          <w:sz w:val="32"/>
          <w:szCs w:val="32"/>
          <w:lang w:val="en-US" w:eastAsia="zh-CN"/>
          <w14:textFill>
            <w14:solidFill>
              <w14:schemeClr w14:val="tx1"/>
            </w14:solidFill>
          </w14:textFill>
        </w:rPr>
        <w:t>31</w:t>
      </w:r>
      <w:r>
        <w:rPr>
          <w:rFonts w:hint="default" w:ascii="Times New Roman" w:hAnsi="黑体" w:eastAsia="黑体"/>
          <w:bCs/>
          <w:color w:val="000000" w:themeColor="text1"/>
          <w:kern w:val="0"/>
          <w:sz w:val="32"/>
          <w:szCs w:val="32"/>
          <w:lang w:val="en" w:eastAsia="zh-CN"/>
          <w14:textFill>
            <w14:solidFill>
              <w14:schemeClr w14:val="tx1"/>
            </w14:solidFill>
          </w14:textFill>
        </w:rPr>
        <w:t>.</w:t>
      </w:r>
      <w:r>
        <w:rPr>
          <w:rFonts w:hint="eastAsia" w:ascii="仿宋_GB2312" w:hAnsi="黑体" w:eastAsia="仿宋_GB2312" w:cs="Times New Roman"/>
          <w:kern w:val="2"/>
          <w:sz w:val="32"/>
          <w:szCs w:val="32"/>
          <w:lang w:val="en-US" w:eastAsia="zh-CN" w:bidi="ar-SA"/>
        </w:rPr>
        <w:t>强化监督抽查。按照年度监督抽查工作方案进行定量监测，每个涉农区监测数量不低于100批次，监测范围包括所有类型生产主体，监测品种侧重重点问题品种，确保农产品质量安全水平保持稳定。</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ascii="Times New Roman" w:hAnsi="黑体" w:eastAsia="黑体"/>
          <w:bCs/>
          <w:color w:val="000000" w:themeColor="text1"/>
          <w:kern w:val="0"/>
          <w:sz w:val="32"/>
          <w:szCs w:val="32"/>
          <w14:textFill>
            <w14:solidFill>
              <w14:schemeClr w14:val="tx1"/>
            </w14:solidFill>
          </w14:textFill>
        </w:rPr>
      </w:pPr>
      <w:r>
        <w:rPr>
          <w:rFonts w:hint="eastAsia" w:ascii="Times New Roman" w:hAnsi="黑体" w:eastAsia="黑体"/>
          <w:bCs/>
          <w:color w:val="000000" w:themeColor="text1"/>
          <w:kern w:val="0"/>
          <w:sz w:val="32"/>
          <w:szCs w:val="32"/>
          <w14:textFill>
            <w14:solidFill>
              <w14:schemeClr w14:val="tx1"/>
            </w14:solidFill>
          </w14:textFill>
        </w:rPr>
        <w:t>（</w:t>
      </w:r>
      <w:r>
        <w:rPr>
          <w:rFonts w:hint="eastAsia" w:ascii="Times New Roman" w:hAnsi="黑体" w:eastAsia="黑体"/>
          <w:bCs/>
          <w:color w:val="000000" w:themeColor="text1"/>
          <w:kern w:val="0"/>
          <w:sz w:val="32"/>
          <w:szCs w:val="32"/>
          <w:lang w:eastAsia="zh-CN"/>
          <w14:textFill>
            <w14:solidFill>
              <w14:schemeClr w14:val="tx1"/>
            </w14:solidFill>
          </w14:textFill>
        </w:rPr>
        <w:t>八</w:t>
      </w:r>
      <w:r>
        <w:rPr>
          <w:rFonts w:hint="eastAsia" w:ascii="Times New Roman" w:hAnsi="黑体" w:eastAsia="黑体"/>
          <w:bCs/>
          <w:color w:val="000000" w:themeColor="text1"/>
          <w:kern w:val="0"/>
          <w:sz w:val="32"/>
          <w:szCs w:val="32"/>
          <w14:textFill>
            <w14:solidFill>
              <w14:schemeClr w14:val="tx1"/>
            </w14:solidFill>
          </w14:textFill>
        </w:rPr>
        <w:t>）市</w:t>
      </w:r>
      <w:r>
        <w:rPr>
          <w:rFonts w:hint="eastAsia" w:ascii="Times New Roman" w:hAnsi="黑体" w:eastAsia="黑体"/>
          <w:bCs/>
          <w:color w:val="000000" w:themeColor="text1"/>
          <w:kern w:val="0"/>
          <w:sz w:val="32"/>
          <w:szCs w:val="32"/>
          <w:lang w:eastAsia="zh-CN"/>
          <w14:textFill>
            <w14:solidFill>
              <w14:schemeClr w14:val="tx1"/>
            </w14:solidFill>
          </w14:textFill>
        </w:rPr>
        <w:t>卫生健康委</w:t>
      </w:r>
      <w:r>
        <w:rPr>
          <w:rFonts w:ascii="Times New Roman" w:hAnsi="黑体" w:eastAsia="黑体"/>
          <w:bCs/>
          <w:color w:val="000000" w:themeColor="text1"/>
          <w:kern w:val="0"/>
          <w:sz w:val="32"/>
          <w:szCs w:val="32"/>
          <w14:textFill>
            <w14:solidFill>
              <w14:schemeClr w14:val="tx1"/>
            </w14:solidFill>
          </w14:textFill>
        </w:rPr>
        <w:t>开展的活动</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黑体" w:eastAsia="仿宋_GB2312" w:cs="Times New Roman"/>
          <w:kern w:val="2"/>
          <w:sz w:val="32"/>
          <w:szCs w:val="32"/>
          <w:lang w:val="en-US" w:eastAsia="zh-CN" w:bidi="ar-SA"/>
        </w:rPr>
      </w:pPr>
      <w:r>
        <w:rPr>
          <w:rFonts w:hint="eastAsia" w:ascii="Times New Roman" w:hAnsi="黑体" w:eastAsia="黑体"/>
          <w:bCs/>
          <w:color w:val="000000" w:themeColor="text1"/>
          <w:kern w:val="0"/>
          <w:sz w:val="32"/>
          <w:szCs w:val="32"/>
          <w:lang w:val="en-US" w:eastAsia="zh-CN"/>
          <w14:textFill>
            <w14:solidFill>
              <w14:schemeClr w14:val="tx1"/>
            </w14:solidFill>
          </w14:textFill>
        </w:rPr>
        <w:t>32</w:t>
      </w:r>
      <w:r>
        <w:rPr>
          <w:rFonts w:hint="eastAsia" w:ascii="Times New Roman" w:hAnsi="黑体" w:eastAsia="黑体"/>
          <w:bCs/>
          <w:color w:val="000000" w:themeColor="text1"/>
          <w:kern w:val="0"/>
          <w:sz w:val="32"/>
          <w:szCs w:val="32"/>
          <w:lang w:val="en" w:eastAsia="zh-CN"/>
          <w14:textFill>
            <w14:solidFill>
              <w14:schemeClr w14:val="tx1"/>
            </w14:solidFill>
          </w14:textFill>
        </w:rPr>
        <w:t>.</w:t>
      </w:r>
      <w:r>
        <w:rPr>
          <w:rFonts w:hint="eastAsia" w:ascii="仿宋_GB2312" w:hAnsi="黑体" w:eastAsia="仿宋_GB2312" w:cs="Times New Roman"/>
          <w:kern w:val="2"/>
          <w:sz w:val="32"/>
          <w:szCs w:val="32"/>
          <w:lang w:val="en" w:eastAsia="zh-CN" w:bidi="ar-SA"/>
        </w:rPr>
        <w:t>组织</w:t>
      </w:r>
      <w:r>
        <w:rPr>
          <w:rFonts w:hint="eastAsia" w:ascii="仿宋_GB2312" w:hAnsi="黑体" w:eastAsia="仿宋_GB2312" w:cs="Times New Roman"/>
          <w:kern w:val="2"/>
          <w:sz w:val="32"/>
          <w:szCs w:val="32"/>
          <w:lang w:val="en-US" w:eastAsia="zh-CN" w:bidi="ar-SA"/>
        </w:rPr>
        <w:t>召开市级医疗质量控制中心工作例会。聚焦质控中心工作重点、难点、堵点问题，探讨解决方案并部署工作重点，促进提高医疗质量控制工作的效率和水平，推动全市医疗质量整体提升。</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ascii="Times New Roman" w:hAnsi="黑体" w:eastAsia="黑体"/>
          <w:bCs/>
          <w:color w:val="000000" w:themeColor="text1"/>
          <w:kern w:val="0"/>
          <w:sz w:val="32"/>
          <w:szCs w:val="32"/>
          <w14:textFill>
            <w14:solidFill>
              <w14:schemeClr w14:val="tx1"/>
            </w14:solidFill>
          </w14:textFill>
        </w:rPr>
      </w:pPr>
      <w:r>
        <w:rPr>
          <w:rFonts w:hint="eastAsia" w:ascii="Times New Roman" w:hAnsi="黑体" w:eastAsia="黑体"/>
          <w:bCs/>
          <w:color w:val="000000" w:themeColor="text1"/>
          <w:kern w:val="0"/>
          <w:sz w:val="32"/>
          <w:szCs w:val="32"/>
          <w14:textFill>
            <w14:solidFill>
              <w14:schemeClr w14:val="tx1"/>
            </w14:solidFill>
          </w14:textFill>
        </w:rPr>
        <w:t>（</w:t>
      </w:r>
      <w:r>
        <w:rPr>
          <w:rFonts w:hint="eastAsia" w:ascii="Times New Roman" w:hAnsi="黑体" w:eastAsia="黑体"/>
          <w:bCs/>
          <w:color w:val="000000" w:themeColor="text1"/>
          <w:kern w:val="0"/>
          <w:sz w:val="32"/>
          <w:szCs w:val="32"/>
          <w:lang w:eastAsia="zh-CN"/>
          <w14:textFill>
            <w14:solidFill>
              <w14:schemeClr w14:val="tx1"/>
            </w14:solidFill>
          </w14:textFill>
        </w:rPr>
        <w:t>九</w:t>
      </w:r>
      <w:r>
        <w:rPr>
          <w:rFonts w:hint="eastAsia" w:ascii="Times New Roman" w:hAnsi="黑体" w:eastAsia="黑体"/>
          <w:bCs/>
          <w:color w:val="000000" w:themeColor="text1"/>
          <w:kern w:val="0"/>
          <w:sz w:val="32"/>
          <w:szCs w:val="32"/>
          <w14:textFill>
            <w14:solidFill>
              <w14:schemeClr w14:val="tx1"/>
            </w14:solidFill>
          </w14:textFill>
        </w:rPr>
        <w:t>）</w:t>
      </w:r>
      <w:r>
        <w:rPr>
          <w:rFonts w:hint="default" w:ascii="Nimbus Roman No9 L" w:hAnsi="Nimbus Roman No9 L" w:eastAsia="黑体" w:cs="Nimbus Roman No9 L"/>
          <w:bCs/>
          <w:color w:val="000000" w:themeColor="text1"/>
          <w:kern w:val="0"/>
          <w:sz w:val="32"/>
          <w:szCs w:val="32"/>
          <w14:textFill>
            <w14:solidFill>
              <w14:schemeClr w14:val="tx1"/>
            </w14:solidFill>
          </w14:textFill>
        </w:rPr>
        <w:t>市交通运输委开展的活动</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after="0" w:line="560" w:lineRule="exact"/>
        <w:ind w:leftChars="0" w:firstLine="640" w:firstLineChars="200"/>
        <w:jc w:val="both"/>
        <w:textAlignment w:val="auto"/>
        <w:rPr>
          <w:rFonts w:hint="default" w:ascii="仿宋_GB2312" w:hAnsi="黑体" w:eastAsia="仿宋_GB2312" w:cs="Times New Roman"/>
          <w:kern w:val="2"/>
          <w:sz w:val="32"/>
          <w:szCs w:val="32"/>
          <w:lang w:val="en-US" w:eastAsia="zh-CN" w:bidi="ar-SA"/>
        </w:rPr>
      </w:pPr>
      <w:r>
        <w:rPr>
          <w:rFonts w:hint="eastAsia" w:ascii="Nimbus Roman No9 L" w:hAnsi="Nimbus Roman No9 L" w:eastAsia="仿宋_GB2312" w:cs="Nimbus Roman No9 L"/>
          <w:color w:val="000000" w:themeColor="text1"/>
          <w:kern w:val="2"/>
          <w:sz w:val="32"/>
          <w:szCs w:val="32"/>
          <w:lang w:val="en-US" w:eastAsia="zh-CN" w:bidi="ar-SA"/>
          <w14:textFill>
            <w14:solidFill>
              <w14:schemeClr w14:val="tx1"/>
            </w14:solidFill>
          </w14:textFill>
        </w:rPr>
        <w:t>33.</w:t>
      </w:r>
      <w:r>
        <w:rPr>
          <w:rFonts w:hint="eastAsia" w:ascii="仿宋_GB2312" w:hAnsi="黑体" w:eastAsia="仿宋_GB2312" w:cs="Times New Roman"/>
          <w:kern w:val="2"/>
          <w:sz w:val="32"/>
          <w:szCs w:val="32"/>
          <w:lang w:val="en-US" w:eastAsia="zh-CN" w:bidi="ar-SA"/>
        </w:rPr>
        <w:t>推动生态城相关参建单位质量管理水平提升。由</w:t>
      </w:r>
      <w:r>
        <w:rPr>
          <w:rFonts w:hint="eastAsia" w:ascii="Nimbus Roman No9 L" w:hAnsi="Nimbus Roman No9 L" w:eastAsia="仿宋_GB2312" w:cs="Nimbus Roman No9 L"/>
          <w:color w:val="000000" w:themeColor="text1"/>
          <w:kern w:val="2"/>
          <w:sz w:val="32"/>
          <w:szCs w:val="32"/>
          <w:lang w:val="en-US" w:eastAsia="zh-CN" w:bidi="ar-SA"/>
          <w14:textFill>
            <w14:solidFill>
              <w14:schemeClr w14:val="tx1"/>
            </w14:solidFill>
          </w14:textFill>
        </w:rPr>
        <w:t>市</w:t>
      </w:r>
      <w:r>
        <w:rPr>
          <w:rFonts w:hint="default" w:ascii="Nimbus Roman No9 L" w:hAnsi="Nimbus Roman No9 L" w:eastAsia="仿宋_GB2312" w:cs="Nimbus Roman No9 L"/>
          <w:color w:val="000000" w:themeColor="text1"/>
          <w:kern w:val="2"/>
          <w:sz w:val="32"/>
          <w:szCs w:val="32"/>
          <w:lang w:val="en-US" w:eastAsia="zh-CN" w:bidi="ar-SA"/>
          <w14:textFill>
            <w14:solidFill>
              <w14:schemeClr w14:val="tx1"/>
            </w14:solidFill>
          </w14:textFill>
        </w:rPr>
        <w:t>交科院</w:t>
      </w:r>
      <w:r>
        <w:rPr>
          <w:rFonts w:hint="eastAsia" w:ascii="仿宋_GB2312" w:hAnsi="黑体" w:eastAsia="仿宋_GB2312" w:cs="Times New Roman"/>
          <w:kern w:val="2"/>
          <w:sz w:val="32"/>
          <w:szCs w:val="32"/>
          <w:lang w:val="en-US" w:eastAsia="zh-CN" w:bidi="ar-SA"/>
        </w:rPr>
        <w:t>组织行业内专家顾问开展房屋建筑、能源、市政工程等专业质量管理程序培训</w:t>
      </w:r>
      <w:r>
        <w:rPr>
          <w:rFonts w:hint="default" w:ascii="仿宋_GB2312" w:hAnsi="黑体" w:eastAsia="仿宋_GB2312" w:cs="Times New Roman"/>
          <w:kern w:val="2"/>
          <w:sz w:val="32"/>
          <w:szCs w:val="32"/>
          <w:lang w:val="en" w:eastAsia="zh-CN" w:bidi="ar-SA"/>
        </w:rPr>
        <w:t>,</w:t>
      </w:r>
      <w:r>
        <w:rPr>
          <w:rFonts w:hint="eastAsia" w:ascii="仿宋_GB2312" w:hAnsi="黑体" w:eastAsia="仿宋_GB2312" w:cs="Times New Roman"/>
          <w:kern w:val="2"/>
          <w:sz w:val="32"/>
          <w:szCs w:val="32"/>
          <w:lang w:val="en-US" w:eastAsia="zh-CN" w:bidi="ar-SA"/>
        </w:rPr>
        <w:t>强化质量咨询创新服务，</w:t>
      </w:r>
      <w:r>
        <w:rPr>
          <w:rFonts w:hint="default" w:ascii="仿宋_GB2312" w:hAnsi="黑体" w:eastAsia="仿宋_GB2312" w:cs="Times New Roman"/>
          <w:kern w:val="2"/>
          <w:sz w:val="32"/>
          <w:szCs w:val="32"/>
          <w:lang w:val="en-US" w:eastAsia="zh-CN" w:bidi="ar-SA"/>
        </w:rPr>
        <w:t>通过</w:t>
      </w:r>
      <w:r>
        <w:rPr>
          <w:rFonts w:hint="eastAsia" w:ascii="仿宋_GB2312" w:hAnsi="黑体" w:eastAsia="仿宋_GB2312" w:cs="Times New Roman"/>
          <w:kern w:val="2"/>
          <w:sz w:val="32"/>
          <w:szCs w:val="32"/>
          <w:lang w:val="en-US" w:eastAsia="zh-CN" w:bidi="ar-SA"/>
        </w:rPr>
        <w:t>精准帮扶，创新实践，加强区域内工程项目</w:t>
      </w:r>
      <w:r>
        <w:rPr>
          <w:rFonts w:hint="default" w:ascii="仿宋_GB2312" w:hAnsi="黑体" w:eastAsia="仿宋_GB2312" w:cs="Times New Roman"/>
          <w:kern w:val="2"/>
          <w:sz w:val="32"/>
          <w:szCs w:val="32"/>
          <w:lang w:val="en-US" w:eastAsia="zh-CN" w:bidi="ar-SA"/>
        </w:rPr>
        <w:t>质量关键控制点监督，</w:t>
      </w:r>
      <w:r>
        <w:rPr>
          <w:rFonts w:hint="eastAsia" w:ascii="仿宋_GB2312" w:hAnsi="黑体" w:eastAsia="仿宋_GB2312" w:cs="Times New Roman"/>
          <w:kern w:val="2"/>
          <w:sz w:val="32"/>
          <w:szCs w:val="32"/>
          <w:lang w:val="en-US" w:eastAsia="zh-CN" w:bidi="ar-SA"/>
        </w:rPr>
        <w:t>强化</w:t>
      </w:r>
      <w:r>
        <w:rPr>
          <w:rFonts w:hint="default" w:ascii="仿宋_GB2312" w:hAnsi="黑体" w:eastAsia="仿宋_GB2312" w:cs="Times New Roman"/>
          <w:kern w:val="2"/>
          <w:sz w:val="32"/>
          <w:szCs w:val="32"/>
          <w:lang w:val="en-US" w:eastAsia="zh-CN" w:bidi="ar-SA"/>
        </w:rPr>
        <w:t>关键环节</w:t>
      </w:r>
      <w:r>
        <w:rPr>
          <w:rFonts w:hint="eastAsia" w:ascii="仿宋_GB2312" w:hAnsi="黑体" w:eastAsia="仿宋_GB2312" w:cs="Times New Roman"/>
          <w:kern w:val="2"/>
          <w:sz w:val="32"/>
          <w:szCs w:val="32"/>
          <w:lang w:val="en-US" w:eastAsia="zh-CN" w:bidi="ar-SA"/>
        </w:rPr>
        <w:t>质量</w:t>
      </w:r>
      <w:r>
        <w:rPr>
          <w:rFonts w:hint="default" w:ascii="仿宋_GB2312" w:hAnsi="黑体" w:eastAsia="仿宋_GB2312" w:cs="Times New Roman"/>
          <w:kern w:val="2"/>
          <w:sz w:val="32"/>
          <w:szCs w:val="32"/>
          <w:lang w:val="en-US" w:eastAsia="zh-CN" w:bidi="ar-SA"/>
        </w:rPr>
        <w:t>管控，提升生态城投资公司整体质量管理能力</w:t>
      </w:r>
      <w:r>
        <w:rPr>
          <w:rFonts w:hint="eastAsia" w:ascii="仿宋_GB2312" w:hAnsi="黑体" w:eastAsia="仿宋_GB2312" w:cs="Times New Roman"/>
          <w:kern w:val="2"/>
          <w:sz w:val="32"/>
          <w:szCs w:val="32"/>
          <w:lang w:val="en-US" w:eastAsia="zh-CN" w:bidi="ar-SA"/>
        </w:rPr>
        <w:t>，</w:t>
      </w:r>
      <w:r>
        <w:rPr>
          <w:rFonts w:hint="default" w:ascii="仿宋_GB2312" w:hAnsi="黑体" w:eastAsia="仿宋_GB2312" w:cs="Times New Roman"/>
          <w:kern w:val="2"/>
          <w:sz w:val="32"/>
          <w:szCs w:val="32"/>
          <w:lang w:val="en-US" w:eastAsia="zh-CN" w:bidi="ar-SA"/>
        </w:rPr>
        <w:t>推进系统内质量管理能力建设，落实质量目标考核，</w:t>
      </w:r>
      <w:r>
        <w:rPr>
          <w:rFonts w:hint="eastAsia" w:ascii="仿宋_GB2312" w:hAnsi="黑体" w:eastAsia="仿宋_GB2312" w:cs="Times New Roman"/>
          <w:kern w:val="2"/>
          <w:sz w:val="32"/>
          <w:szCs w:val="32"/>
          <w:lang w:val="en-US" w:eastAsia="zh-CN" w:bidi="ar-SA"/>
        </w:rPr>
        <w:t>规范质量管理程序，</w:t>
      </w:r>
      <w:r>
        <w:rPr>
          <w:rFonts w:hint="default" w:ascii="仿宋_GB2312" w:hAnsi="黑体" w:eastAsia="仿宋_GB2312" w:cs="Times New Roman"/>
          <w:kern w:val="2"/>
          <w:sz w:val="32"/>
          <w:szCs w:val="32"/>
          <w:lang w:val="en-US" w:eastAsia="zh-CN" w:bidi="ar-SA"/>
        </w:rPr>
        <w:t>提</w:t>
      </w:r>
      <w:r>
        <w:rPr>
          <w:rFonts w:hint="eastAsia" w:ascii="仿宋_GB2312" w:hAnsi="黑体" w:eastAsia="仿宋_GB2312" w:cs="Times New Roman"/>
          <w:kern w:val="2"/>
          <w:sz w:val="32"/>
          <w:szCs w:val="32"/>
          <w:lang w:val="en-US" w:eastAsia="zh-CN" w:bidi="ar-SA"/>
        </w:rPr>
        <w:t>升建设单位</w:t>
      </w:r>
      <w:r>
        <w:rPr>
          <w:rFonts w:hint="default" w:ascii="仿宋_GB2312" w:hAnsi="黑体" w:eastAsia="仿宋_GB2312" w:cs="Times New Roman"/>
          <w:kern w:val="2"/>
          <w:sz w:val="32"/>
          <w:szCs w:val="32"/>
          <w:lang w:val="en-US" w:eastAsia="zh-CN" w:bidi="ar-SA"/>
        </w:rPr>
        <w:t>质量管控</w:t>
      </w:r>
      <w:r>
        <w:rPr>
          <w:rFonts w:hint="eastAsia" w:ascii="仿宋_GB2312" w:hAnsi="黑体" w:eastAsia="仿宋_GB2312" w:cs="Times New Roman"/>
          <w:kern w:val="2"/>
          <w:sz w:val="32"/>
          <w:szCs w:val="32"/>
          <w:lang w:val="en-US" w:eastAsia="zh-CN" w:bidi="ar-SA"/>
        </w:rPr>
        <w:t>水平</w:t>
      </w:r>
      <w:r>
        <w:rPr>
          <w:rFonts w:hint="default" w:ascii="仿宋_GB2312" w:hAnsi="黑体" w:eastAsia="仿宋_GB2312" w:cs="Times New Roman"/>
          <w:kern w:val="2"/>
          <w:sz w:val="32"/>
          <w:szCs w:val="32"/>
          <w:lang w:val="en-US" w:eastAsia="zh-CN" w:bidi="ar-SA"/>
        </w:rPr>
        <w:t>。</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after="0" w:line="560" w:lineRule="exact"/>
        <w:ind w:leftChars="0" w:firstLine="640" w:firstLineChars="200"/>
        <w:jc w:val="both"/>
        <w:textAlignment w:val="auto"/>
        <w:rPr>
          <w:rFonts w:hint="eastAsia" w:ascii="仿宋_GB2312" w:hAnsi="黑体" w:eastAsia="仿宋_GB2312" w:cs="Times New Roman"/>
          <w:kern w:val="2"/>
          <w:sz w:val="32"/>
          <w:szCs w:val="32"/>
          <w:lang w:val="en-US" w:eastAsia="zh-CN" w:bidi="ar-SA"/>
        </w:rPr>
      </w:pPr>
      <w:r>
        <w:rPr>
          <w:rFonts w:hint="eastAsia" w:ascii="Nimbus Roman No9 L" w:hAnsi="Nimbus Roman No9 L" w:eastAsia="仿宋_GB2312" w:cs="Nimbus Roman No9 L"/>
          <w:color w:val="000000" w:themeColor="text1"/>
          <w:kern w:val="2"/>
          <w:sz w:val="32"/>
          <w:szCs w:val="32"/>
          <w:lang w:val="en-US" w:eastAsia="zh-CN" w:bidi="ar-SA"/>
          <w14:textFill>
            <w14:solidFill>
              <w14:schemeClr w14:val="tx1"/>
            </w14:solidFill>
          </w14:textFill>
        </w:rPr>
        <w:t>34.推动以</w:t>
      </w:r>
      <w:r>
        <w:rPr>
          <w:rFonts w:hint="eastAsia" w:ascii="仿宋_GB2312" w:hAnsi="黑体" w:eastAsia="仿宋_GB2312" w:cs="Times New Roman"/>
          <w:kern w:val="2"/>
          <w:sz w:val="32"/>
          <w:szCs w:val="32"/>
          <w:lang w:val="en-US" w:eastAsia="zh-CN" w:bidi="ar-SA"/>
        </w:rPr>
        <w:t>数字化手段深化监理质量管理模式创新。由</w:t>
      </w:r>
      <w:r>
        <w:rPr>
          <w:rFonts w:hint="default" w:ascii="仿宋_GB2312" w:hAnsi="黑体" w:eastAsia="仿宋_GB2312" w:cs="Times New Roman"/>
          <w:kern w:val="2"/>
          <w:sz w:val="32"/>
          <w:szCs w:val="32"/>
          <w:lang w:val="en-US" w:eastAsia="zh-CN" w:bidi="ar-SA"/>
        </w:rPr>
        <w:t>路驰工程咨询有限公司</w:t>
      </w:r>
      <w:r>
        <w:rPr>
          <w:rFonts w:hint="eastAsia" w:ascii="仿宋_GB2312" w:hAnsi="黑体" w:eastAsia="仿宋_GB2312" w:cs="Times New Roman"/>
          <w:kern w:val="2"/>
          <w:sz w:val="32"/>
          <w:szCs w:val="32"/>
          <w:lang w:val="en-US" w:eastAsia="zh-CN" w:bidi="ar-SA"/>
        </w:rPr>
        <w:t>协助行业协会开展</w:t>
      </w:r>
      <w:r>
        <w:rPr>
          <w:rFonts w:hint="default" w:ascii="仿宋_GB2312" w:hAnsi="黑体" w:eastAsia="仿宋_GB2312" w:cs="Times New Roman"/>
          <w:kern w:val="2"/>
          <w:sz w:val="32"/>
          <w:szCs w:val="32"/>
          <w:lang w:val="en-US" w:eastAsia="zh-CN" w:bidi="ar-SA"/>
        </w:rPr>
        <w:t>天津市监理行业从业人员岗前培训</w:t>
      </w:r>
      <w:r>
        <w:rPr>
          <w:rFonts w:hint="eastAsia" w:ascii="仿宋_GB2312" w:hAnsi="黑体" w:eastAsia="仿宋_GB2312" w:cs="Times New Roman"/>
          <w:kern w:val="2"/>
          <w:sz w:val="32"/>
          <w:szCs w:val="32"/>
          <w:lang w:val="en-US" w:eastAsia="zh-CN" w:bidi="ar-SA"/>
        </w:rPr>
        <w:t>及《</w:t>
      </w:r>
      <w:r>
        <w:rPr>
          <w:rFonts w:hint="default" w:ascii="仿宋_GB2312" w:hAnsi="黑体" w:eastAsia="仿宋_GB2312" w:cs="Times New Roman"/>
          <w:kern w:val="2"/>
          <w:sz w:val="32"/>
          <w:szCs w:val="32"/>
          <w:lang w:val="en-US" w:eastAsia="zh-CN" w:bidi="ar-SA"/>
        </w:rPr>
        <w:t>市政工程监理旁站记录指南</w:t>
      </w:r>
      <w:r>
        <w:rPr>
          <w:rFonts w:hint="eastAsia" w:ascii="仿宋_GB2312" w:hAnsi="黑体" w:eastAsia="仿宋_GB2312" w:cs="Times New Roman"/>
          <w:kern w:val="2"/>
          <w:sz w:val="32"/>
          <w:szCs w:val="32"/>
          <w:lang w:val="en-US" w:eastAsia="zh-CN" w:bidi="ar-SA"/>
        </w:rPr>
        <w:t>》培训</w:t>
      </w:r>
      <w:r>
        <w:rPr>
          <w:rFonts w:hint="default" w:ascii="仿宋_GB2312" w:hAnsi="黑体" w:eastAsia="仿宋_GB2312" w:cs="Times New Roman"/>
          <w:kern w:val="2"/>
          <w:sz w:val="32"/>
          <w:szCs w:val="32"/>
          <w:lang w:val="en-US" w:eastAsia="zh-CN" w:bidi="ar-SA"/>
        </w:rPr>
        <w:t>解析</w:t>
      </w:r>
      <w:r>
        <w:rPr>
          <w:rFonts w:hint="eastAsia" w:ascii="仿宋_GB2312" w:hAnsi="黑体" w:eastAsia="仿宋_GB2312" w:cs="Times New Roman"/>
          <w:kern w:val="2"/>
          <w:sz w:val="32"/>
          <w:szCs w:val="32"/>
          <w:lang w:val="en-US" w:eastAsia="zh-CN" w:bidi="ar-SA"/>
        </w:rPr>
        <w:t>。通过信息化手段规范</w:t>
      </w:r>
      <w:r>
        <w:rPr>
          <w:rFonts w:hint="default" w:ascii="仿宋_GB2312" w:hAnsi="黑体" w:eastAsia="仿宋_GB2312" w:cs="Times New Roman"/>
          <w:kern w:val="2"/>
          <w:sz w:val="32"/>
          <w:szCs w:val="32"/>
          <w:lang w:val="en-US" w:eastAsia="zh-CN" w:bidi="ar-SA"/>
        </w:rPr>
        <w:t>旁站</w:t>
      </w:r>
      <w:r>
        <w:rPr>
          <w:rFonts w:hint="eastAsia" w:ascii="仿宋_GB2312" w:hAnsi="黑体" w:eastAsia="仿宋_GB2312" w:cs="Times New Roman"/>
          <w:kern w:val="2"/>
          <w:sz w:val="32"/>
          <w:szCs w:val="32"/>
          <w:lang w:val="en-US" w:eastAsia="zh-CN" w:bidi="ar-SA"/>
        </w:rPr>
        <w:t>监理</w:t>
      </w:r>
      <w:r>
        <w:rPr>
          <w:rFonts w:hint="default" w:ascii="仿宋_GB2312" w:hAnsi="黑体" w:eastAsia="仿宋_GB2312" w:cs="Times New Roman"/>
          <w:kern w:val="2"/>
          <w:sz w:val="32"/>
          <w:szCs w:val="32"/>
          <w:lang w:val="en-US" w:eastAsia="zh-CN" w:bidi="ar-SA"/>
        </w:rPr>
        <w:t>表</w:t>
      </w:r>
      <w:r>
        <w:rPr>
          <w:rFonts w:hint="eastAsia" w:ascii="仿宋_GB2312" w:hAnsi="黑体" w:eastAsia="仿宋_GB2312" w:cs="Times New Roman"/>
          <w:kern w:val="2"/>
          <w:sz w:val="32"/>
          <w:szCs w:val="32"/>
          <w:lang w:val="en-US" w:eastAsia="zh-CN" w:bidi="ar-SA"/>
        </w:rPr>
        <w:t>单，形成标准化</w:t>
      </w:r>
      <w:r>
        <w:rPr>
          <w:rFonts w:hint="default" w:ascii="仿宋_GB2312" w:hAnsi="黑体" w:eastAsia="仿宋_GB2312" w:cs="Times New Roman"/>
          <w:kern w:val="2"/>
          <w:sz w:val="32"/>
          <w:szCs w:val="32"/>
          <w:lang w:val="en-US" w:eastAsia="zh-CN" w:bidi="ar-SA"/>
        </w:rPr>
        <w:t>模</w:t>
      </w:r>
      <w:r>
        <w:rPr>
          <w:rFonts w:hint="eastAsia" w:ascii="仿宋_GB2312" w:hAnsi="黑体" w:eastAsia="仿宋_GB2312" w:cs="Times New Roman"/>
          <w:kern w:val="2"/>
          <w:sz w:val="32"/>
          <w:szCs w:val="32"/>
          <w:lang w:val="en-US" w:eastAsia="zh-CN" w:bidi="ar-SA"/>
        </w:rPr>
        <w:t>板并</w:t>
      </w:r>
      <w:r>
        <w:rPr>
          <w:rFonts w:hint="default" w:ascii="仿宋_GB2312" w:hAnsi="黑体" w:eastAsia="仿宋_GB2312" w:cs="Times New Roman"/>
          <w:kern w:val="2"/>
          <w:sz w:val="32"/>
          <w:szCs w:val="32"/>
          <w:lang w:val="en-US" w:eastAsia="zh-CN" w:bidi="ar-SA"/>
        </w:rPr>
        <w:t>应用于质量管理平台</w:t>
      </w:r>
      <w:r>
        <w:rPr>
          <w:rFonts w:hint="eastAsia" w:ascii="仿宋_GB2312" w:hAnsi="黑体" w:eastAsia="仿宋_GB2312" w:cs="Times New Roman"/>
          <w:kern w:val="2"/>
          <w:sz w:val="32"/>
          <w:szCs w:val="32"/>
          <w:lang w:val="en-US" w:eastAsia="zh-CN" w:bidi="ar-SA"/>
        </w:rPr>
        <w:t>，推动监理行业转型升级，提高</w:t>
      </w:r>
      <w:r>
        <w:rPr>
          <w:rFonts w:hint="default" w:ascii="仿宋_GB2312" w:hAnsi="黑体" w:eastAsia="仿宋_GB2312" w:cs="Times New Roman"/>
          <w:kern w:val="2"/>
          <w:sz w:val="32"/>
          <w:szCs w:val="32"/>
          <w:lang w:val="en-US" w:eastAsia="zh-CN" w:bidi="ar-SA"/>
        </w:rPr>
        <w:t>监理行业</w:t>
      </w:r>
      <w:r>
        <w:rPr>
          <w:rFonts w:hint="eastAsia" w:ascii="仿宋_GB2312" w:hAnsi="黑体" w:eastAsia="仿宋_GB2312" w:cs="Times New Roman"/>
          <w:kern w:val="2"/>
          <w:sz w:val="32"/>
          <w:szCs w:val="32"/>
          <w:lang w:val="en-US" w:eastAsia="zh-CN" w:bidi="ar-SA"/>
        </w:rPr>
        <w:t>全员</w:t>
      </w:r>
      <w:r>
        <w:rPr>
          <w:rFonts w:hint="default" w:ascii="仿宋_GB2312" w:hAnsi="黑体" w:eastAsia="仿宋_GB2312" w:cs="Times New Roman"/>
          <w:kern w:val="2"/>
          <w:sz w:val="32"/>
          <w:szCs w:val="32"/>
          <w:lang w:val="en-US" w:eastAsia="zh-CN" w:bidi="ar-SA"/>
        </w:rPr>
        <w:t>质量</w:t>
      </w:r>
      <w:r>
        <w:rPr>
          <w:rFonts w:hint="eastAsia" w:ascii="仿宋_GB2312" w:hAnsi="黑体" w:eastAsia="仿宋_GB2312" w:cs="Times New Roman"/>
          <w:kern w:val="2"/>
          <w:sz w:val="32"/>
          <w:szCs w:val="32"/>
          <w:lang w:val="en-US" w:eastAsia="zh-CN" w:bidi="ar-SA"/>
        </w:rPr>
        <w:t>素养，促进建设工程监理旁站整体工作水平</w:t>
      </w:r>
      <w:r>
        <w:rPr>
          <w:rFonts w:hint="default" w:ascii="仿宋_GB2312" w:hAnsi="黑体" w:eastAsia="仿宋_GB2312" w:cs="Times New Roman"/>
          <w:kern w:val="2"/>
          <w:sz w:val="32"/>
          <w:szCs w:val="32"/>
          <w:lang w:val="en-US" w:eastAsia="zh-CN" w:bidi="ar-SA"/>
        </w:rPr>
        <w:t>提升</w:t>
      </w:r>
      <w:r>
        <w:rPr>
          <w:rFonts w:hint="eastAsia" w:ascii="仿宋_GB2312" w:hAnsi="黑体" w:eastAsia="仿宋_GB2312" w:cs="Times New Roman"/>
          <w:kern w:val="2"/>
          <w:sz w:val="32"/>
          <w:szCs w:val="32"/>
          <w:lang w:val="en-US" w:eastAsia="zh-CN" w:bidi="ar-SA"/>
        </w:rPr>
        <w:t>。</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after="0" w:line="560" w:lineRule="exact"/>
        <w:ind w:leftChars="0" w:firstLine="640" w:firstLineChars="200"/>
        <w:jc w:val="both"/>
        <w:textAlignment w:val="auto"/>
        <w:rPr>
          <w:rFonts w:hint="eastAsia" w:ascii="仿宋_GB2312" w:hAnsi="黑体" w:eastAsia="仿宋_GB2312" w:cs="Times New Roman"/>
          <w:kern w:val="2"/>
          <w:sz w:val="32"/>
          <w:szCs w:val="32"/>
          <w:lang w:val="en-US" w:eastAsia="zh-CN" w:bidi="ar-SA"/>
        </w:rPr>
      </w:pPr>
      <w:r>
        <w:rPr>
          <w:rFonts w:hint="eastAsia" w:ascii="Nimbus Roman No9 L" w:hAnsi="Nimbus Roman No9 L" w:eastAsia="仿宋_GB2312" w:cs="Nimbus Roman No9 L"/>
          <w:color w:val="000000" w:themeColor="text1"/>
          <w:kern w:val="2"/>
          <w:sz w:val="32"/>
          <w:szCs w:val="32"/>
          <w:lang w:val="en-US" w:eastAsia="zh-CN" w:bidi="ar-SA"/>
          <w14:textFill>
            <w14:solidFill>
              <w14:schemeClr w14:val="tx1"/>
            </w14:solidFill>
          </w14:textFill>
        </w:rPr>
        <w:t>35.</w:t>
      </w:r>
      <w:r>
        <w:rPr>
          <w:rFonts w:hint="eastAsia" w:ascii="仿宋_GB2312" w:hAnsi="黑体" w:eastAsia="仿宋_GB2312" w:cs="Times New Roman"/>
          <w:kern w:val="2"/>
          <w:sz w:val="32"/>
          <w:szCs w:val="32"/>
          <w:lang w:val="en-US" w:eastAsia="zh-CN" w:bidi="ar-SA"/>
        </w:rPr>
        <w:t>在集疏运项目举办“技术大讲堂”系列活动。由市交通执法总队邀请施工、监理的技术骨干或行业专家，分享新材料、新技术、质量过程管控等方面经验，促进全面提升从业人员的技能水平，为项目筑牢坚实的技术与管理基础。</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after="0" w:line="560" w:lineRule="exact"/>
        <w:ind w:leftChars="0" w:firstLine="640" w:firstLineChars="200"/>
        <w:jc w:val="both"/>
        <w:textAlignment w:val="auto"/>
        <w:rPr>
          <w:rFonts w:hint="eastAsia" w:ascii="仿宋_GB2312" w:hAnsi="黑体" w:eastAsia="仿宋_GB2312" w:cs="Times New Roman"/>
          <w:kern w:val="2"/>
          <w:sz w:val="32"/>
          <w:szCs w:val="32"/>
          <w:lang w:val="en-US" w:eastAsia="zh-CN" w:bidi="ar-SA"/>
        </w:rPr>
      </w:pPr>
      <w:r>
        <w:rPr>
          <w:rFonts w:hint="eastAsia" w:ascii="Nimbus Roman No9 L" w:hAnsi="Nimbus Roman No9 L" w:eastAsia="仿宋_GB2312" w:cs="Nimbus Roman No9 L"/>
          <w:color w:val="000000" w:themeColor="text1"/>
          <w:kern w:val="2"/>
          <w:sz w:val="32"/>
          <w:szCs w:val="32"/>
          <w:lang w:val="en-US" w:eastAsia="zh-CN" w:bidi="ar-SA"/>
          <w14:textFill>
            <w14:solidFill>
              <w14:schemeClr w14:val="tx1"/>
            </w14:solidFill>
          </w14:textFill>
        </w:rPr>
        <w:t>36.</w:t>
      </w:r>
      <w:r>
        <w:rPr>
          <w:rFonts w:hint="eastAsia" w:ascii="仿宋_GB2312" w:hAnsi="黑体" w:eastAsia="仿宋_GB2312" w:cs="Times New Roman"/>
          <w:kern w:val="2"/>
          <w:sz w:val="32"/>
          <w:szCs w:val="32"/>
          <w:lang w:val="en-US" w:eastAsia="zh-CN" w:bidi="ar-SA"/>
        </w:rPr>
        <w:t>推进码头平安百年品质工程创建提升。依托新开工的渤化码头项目，由市交通执法总队组织施工、监理、设计、建设等单位开展码头平安百年品质工程创建提升座谈，总结分享经验成果，为持续推进码头平安百年品质工程创建找到关键点、突破口，互学互鉴，协力提升码头建设能力，汇集行业智慧打造品质工程，为后续码头项目筑牢基础。</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after="0" w:line="560" w:lineRule="exact"/>
        <w:ind w:leftChars="0" w:firstLine="640" w:firstLineChars="200"/>
        <w:jc w:val="both"/>
        <w:textAlignment w:val="auto"/>
        <w:rPr>
          <w:rFonts w:hint="eastAsia" w:ascii="仿宋_GB2312" w:hAnsi="黑体" w:eastAsia="仿宋_GB2312" w:cs="Times New Roman"/>
          <w:kern w:val="2"/>
          <w:sz w:val="32"/>
          <w:szCs w:val="32"/>
          <w:lang w:val="en-US" w:eastAsia="zh-CN" w:bidi="ar-SA"/>
        </w:rPr>
      </w:pPr>
      <w:r>
        <w:rPr>
          <w:rFonts w:hint="eastAsia" w:ascii="Nimbus Roman No9 L" w:hAnsi="Nimbus Roman No9 L" w:eastAsia="仿宋_GB2312" w:cs="Nimbus Roman No9 L"/>
          <w:color w:val="000000" w:themeColor="text1"/>
          <w:kern w:val="2"/>
          <w:sz w:val="32"/>
          <w:szCs w:val="32"/>
          <w:lang w:val="en-US" w:eastAsia="zh-CN" w:bidi="ar-SA"/>
          <w14:textFill>
            <w14:solidFill>
              <w14:schemeClr w14:val="tx1"/>
            </w14:solidFill>
          </w14:textFill>
        </w:rPr>
        <w:t>37.</w:t>
      </w:r>
      <w:r>
        <w:rPr>
          <w:rFonts w:hint="eastAsia" w:ascii="仿宋_GB2312" w:hAnsi="黑体" w:eastAsia="仿宋_GB2312" w:cs="Times New Roman"/>
          <w:kern w:val="2"/>
          <w:sz w:val="32"/>
          <w:szCs w:val="32"/>
          <w:lang w:val="en-US" w:eastAsia="zh-CN" w:bidi="ar-SA"/>
        </w:rPr>
        <w:t>举办天津市平安百年品质工程示范创建现场观摩会。由市交通执法总队邀请行业专家和公路工程项目代表，在集疏运项目重点和特色施工点位进行观摩交流，推广先进经验，共享创新成果，促进提升项目整体建设品质。</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after="0" w:line="560" w:lineRule="exact"/>
        <w:ind w:leftChars="0" w:firstLine="640" w:firstLineChars="200"/>
        <w:jc w:val="both"/>
        <w:textAlignment w:val="auto"/>
        <w:rPr>
          <w:rFonts w:hint="default" w:ascii="Nimbus Roman No9 L" w:hAnsi="Nimbus Roman No9 L" w:eastAsia="黑体" w:cs="Nimbus Roman No9 L"/>
          <w:bCs/>
          <w:color w:val="000000" w:themeColor="text1"/>
          <w:kern w:val="0"/>
          <w:sz w:val="32"/>
          <w:szCs w:val="32"/>
          <w14:textFill>
            <w14:solidFill>
              <w14:schemeClr w14:val="tx1"/>
            </w14:solidFill>
          </w14:textFill>
        </w:rPr>
      </w:pPr>
      <w:r>
        <w:rPr>
          <w:rFonts w:hint="default" w:ascii="Nimbus Roman No9 L" w:hAnsi="Nimbus Roman No9 L" w:eastAsia="黑体" w:cs="Nimbus Roman No9 L"/>
          <w:bCs/>
          <w:color w:val="000000" w:themeColor="text1"/>
          <w:kern w:val="0"/>
          <w:sz w:val="32"/>
          <w:szCs w:val="32"/>
          <w14:textFill>
            <w14:solidFill>
              <w14:schemeClr w14:val="tx1"/>
            </w14:solidFill>
          </w14:textFill>
        </w:rPr>
        <w:t>（</w:t>
      </w:r>
      <w:r>
        <w:rPr>
          <w:rFonts w:hint="eastAsia" w:ascii="Nimbus Roman No9 L" w:hAnsi="Nimbus Roman No9 L" w:eastAsia="黑体" w:cs="Nimbus Roman No9 L"/>
          <w:bCs/>
          <w:color w:val="000000" w:themeColor="text1"/>
          <w:kern w:val="0"/>
          <w:sz w:val="32"/>
          <w:szCs w:val="32"/>
          <w:lang w:eastAsia="zh-CN"/>
          <w14:textFill>
            <w14:solidFill>
              <w14:schemeClr w14:val="tx1"/>
            </w14:solidFill>
          </w14:textFill>
        </w:rPr>
        <w:t>十</w:t>
      </w:r>
      <w:r>
        <w:rPr>
          <w:rFonts w:hint="default" w:ascii="Nimbus Roman No9 L" w:hAnsi="Nimbus Roman No9 L" w:eastAsia="黑体" w:cs="Nimbus Roman No9 L"/>
          <w:bCs/>
          <w:color w:val="000000" w:themeColor="text1"/>
          <w:kern w:val="0"/>
          <w:sz w:val="32"/>
          <w:szCs w:val="32"/>
          <w14:textFill>
            <w14:solidFill>
              <w14:schemeClr w14:val="tx1"/>
            </w14:solidFill>
          </w14:textFill>
        </w:rPr>
        <w:t>）</w:t>
      </w:r>
      <w:r>
        <w:rPr>
          <w:rFonts w:hint="default" w:ascii="Nimbus Roman No9 L" w:hAnsi="Nimbus Roman No9 L" w:eastAsia="黑体" w:cs="Nimbus Roman No9 L"/>
          <w:bCs/>
          <w:color w:val="000000" w:themeColor="text1"/>
          <w:kern w:val="0"/>
          <w:sz w:val="32"/>
          <w:szCs w:val="32"/>
          <w:lang w:eastAsia="zh-CN"/>
          <w14:textFill>
            <w14:solidFill>
              <w14:schemeClr w14:val="tx1"/>
            </w14:solidFill>
          </w14:textFill>
        </w:rPr>
        <w:t>市文</w:t>
      </w:r>
      <w:r>
        <w:rPr>
          <w:rFonts w:hint="eastAsia" w:ascii="Nimbus Roman No9 L" w:hAnsi="Nimbus Roman No9 L" w:eastAsia="黑体" w:cs="Nimbus Roman No9 L"/>
          <w:bCs/>
          <w:color w:val="000000" w:themeColor="text1"/>
          <w:kern w:val="0"/>
          <w:sz w:val="32"/>
          <w:szCs w:val="32"/>
          <w:lang w:eastAsia="zh-CN"/>
          <w14:textFill>
            <w14:solidFill>
              <w14:schemeClr w14:val="tx1"/>
            </w14:solidFill>
          </w14:textFill>
        </w:rPr>
        <w:t>化和</w:t>
      </w:r>
      <w:r>
        <w:rPr>
          <w:rFonts w:hint="default" w:ascii="Nimbus Roman No9 L" w:hAnsi="Nimbus Roman No9 L" w:eastAsia="黑体" w:cs="Nimbus Roman No9 L"/>
          <w:bCs/>
          <w:color w:val="000000" w:themeColor="text1"/>
          <w:kern w:val="0"/>
          <w:sz w:val="32"/>
          <w:szCs w:val="32"/>
          <w:lang w:eastAsia="zh-CN"/>
          <w14:textFill>
            <w14:solidFill>
              <w14:schemeClr w14:val="tx1"/>
            </w14:solidFill>
          </w14:textFill>
        </w:rPr>
        <w:t>旅</w:t>
      </w:r>
      <w:r>
        <w:rPr>
          <w:rFonts w:hint="eastAsia" w:ascii="Nimbus Roman No9 L" w:hAnsi="Nimbus Roman No9 L" w:eastAsia="黑体" w:cs="Nimbus Roman No9 L"/>
          <w:bCs/>
          <w:color w:val="000000" w:themeColor="text1"/>
          <w:kern w:val="0"/>
          <w:sz w:val="32"/>
          <w:szCs w:val="32"/>
          <w:lang w:eastAsia="zh-CN"/>
          <w14:textFill>
            <w14:solidFill>
              <w14:schemeClr w14:val="tx1"/>
            </w14:solidFill>
          </w14:textFill>
        </w:rPr>
        <w:t>游</w:t>
      </w:r>
      <w:r>
        <w:rPr>
          <w:rFonts w:hint="default" w:ascii="Nimbus Roman No9 L" w:hAnsi="Nimbus Roman No9 L" w:eastAsia="黑体" w:cs="Nimbus Roman No9 L"/>
          <w:bCs/>
          <w:color w:val="000000" w:themeColor="text1"/>
          <w:kern w:val="0"/>
          <w:sz w:val="32"/>
          <w:szCs w:val="32"/>
          <w:lang w:eastAsia="zh-CN"/>
          <w14:textFill>
            <w14:solidFill>
              <w14:schemeClr w14:val="tx1"/>
            </w14:solidFill>
          </w14:textFill>
        </w:rPr>
        <w:t>局</w:t>
      </w:r>
      <w:r>
        <w:rPr>
          <w:rFonts w:hint="default" w:ascii="Nimbus Roman No9 L" w:hAnsi="Nimbus Roman No9 L" w:eastAsia="黑体" w:cs="Nimbus Roman No9 L"/>
          <w:bCs/>
          <w:color w:val="000000" w:themeColor="text1"/>
          <w:kern w:val="0"/>
          <w:sz w:val="32"/>
          <w:szCs w:val="32"/>
          <w14:textFill>
            <w14:solidFill>
              <w14:schemeClr w14:val="tx1"/>
            </w14:solidFill>
          </w14:textFill>
        </w:rPr>
        <w:t>开展的活动</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outlineLvl w:val="9"/>
        <w:rPr>
          <w:rFonts w:hint="eastAsia" w:ascii="仿宋_GB2312" w:hAnsi="仿宋_GB2312" w:eastAsia="仿宋_GB2312" w:cs="仿宋_GB2312"/>
          <w:sz w:val="32"/>
          <w:szCs w:val="32"/>
          <w:u w:val="none"/>
          <w:lang w:val="en-US" w:eastAsia="zh-CN"/>
        </w:rPr>
      </w:pPr>
      <w:r>
        <w:rPr>
          <w:rFonts w:hint="eastAsia" w:ascii="Times New Roman" w:hAnsi="Times New Roman" w:eastAsia="仿宋_GB2312" w:cs="Times New Roman"/>
          <w:sz w:val="32"/>
          <w:szCs w:val="32"/>
          <w:lang w:val="en-US" w:eastAsia="zh-CN"/>
        </w:rPr>
        <w:t>38.</w:t>
      </w:r>
      <w:r>
        <w:rPr>
          <w:rFonts w:hint="eastAsia" w:ascii="仿宋_GB2312" w:hAnsi="仿宋_GB2312" w:eastAsia="仿宋_GB2312" w:cs="仿宋_GB2312"/>
          <w:sz w:val="32"/>
          <w:szCs w:val="32"/>
          <w:u w:val="none"/>
          <w:lang w:val="en-US" w:eastAsia="zh-CN"/>
        </w:rPr>
        <w:t>有效规范旅游市场秩序。</w:t>
      </w:r>
      <w:r>
        <w:rPr>
          <w:rFonts w:hint="eastAsia" w:ascii="Times New Roman" w:hAnsi="Times New Roman" w:eastAsia="仿宋_GB2312" w:cs="Times New Roman"/>
          <w:color w:val="auto"/>
          <w:sz w:val="32"/>
          <w:szCs w:val="32"/>
          <w:u w:val="none"/>
          <w:lang w:val="en-US" w:eastAsia="zh-CN"/>
        </w:rPr>
        <w:t>结合旅游行业导游乱象、强制消费等问题专项整治工作，</w:t>
      </w:r>
      <w:r>
        <w:rPr>
          <w:rFonts w:hint="eastAsia" w:ascii="仿宋_GB2312" w:hAnsi="仿宋_GB2312" w:eastAsia="仿宋_GB2312" w:cs="仿宋_GB2312"/>
          <w:sz w:val="32"/>
          <w:szCs w:val="32"/>
          <w:u w:val="none"/>
          <w:lang w:val="en-US" w:eastAsia="zh-CN"/>
        </w:rPr>
        <w:t>持续打击整治“不合理低价游”、强制消费、无证导游、未经许可经营旅行社业务等突出问题，切实维护广大游客合法权益。</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kern w:val="2"/>
          <w:sz w:val="32"/>
          <w:szCs w:val="32"/>
          <w:lang w:val="en-US" w:eastAsia="zh-CN" w:bidi="ar-SA"/>
        </w:rPr>
        <w:t>39.</w:t>
      </w:r>
      <w:r>
        <w:rPr>
          <w:rFonts w:hint="eastAsia" w:ascii="仿宋_GB2312" w:hAnsi="黑体" w:eastAsia="仿宋_GB2312"/>
          <w:sz w:val="32"/>
          <w:szCs w:val="32"/>
          <w:u w:val="none"/>
          <w:vertAlign w:val="baseline"/>
          <w:lang w:eastAsia="zh-CN"/>
        </w:rPr>
        <w:t>开展“质量月”宣传进景区、站场（车站、机场）活动。充分发挥文明旅游志愿者作用。</w:t>
      </w:r>
      <w:r>
        <w:rPr>
          <w:rFonts w:hint="default" w:ascii="Times New Roman" w:hAnsi="Times New Roman" w:eastAsia="仿宋_GB2312" w:cs="Times New Roman"/>
          <w:sz w:val="32"/>
          <w:szCs w:val="32"/>
          <w:lang w:val="en-US" w:eastAsia="zh-CN"/>
        </w:rPr>
        <w:t>调动各方积极性，扩大活动参与面、覆盖率，</w:t>
      </w:r>
      <w:r>
        <w:rPr>
          <w:rFonts w:hint="eastAsia" w:ascii="Times New Roman" w:hAnsi="Times New Roman" w:eastAsia="仿宋_GB2312" w:cs="Times New Roman"/>
          <w:sz w:val="32"/>
          <w:szCs w:val="32"/>
          <w:lang w:val="en-US" w:eastAsia="zh-CN"/>
        </w:rPr>
        <w:t>让</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质量月</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深入人心。</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outlineLvl w:val="9"/>
        <w:rPr>
          <w:rFonts w:hint="eastAsia" w:ascii="仿宋_GB2312" w:hAnsi="黑体" w:eastAsia="仿宋_GB2312"/>
          <w:sz w:val="32"/>
          <w:szCs w:val="32"/>
          <w:u w:val="none"/>
          <w:vertAlign w:val="baseline"/>
          <w:lang w:eastAsia="zh-CN"/>
        </w:rPr>
      </w:pPr>
      <w:r>
        <w:rPr>
          <w:rFonts w:hint="eastAsia" w:ascii="Times New Roman" w:hAnsi="Times New Roman" w:eastAsia="仿宋_GB2312" w:cs="Times New Roman"/>
          <w:kern w:val="2"/>
          <w:sz w:val="32"/>
          <w:szCs w:val="32"/>
          <w:lang w:val="en-US" w:eastAsia="zh-CN" w:bidi="ar-SA"/>
        </w:rPr>
        <w:t>40.</w:t>
      </w:r>
      <w:r>
        <w:rPr>
          <w:rFonts w:hint="eastAsia" w:ascii="仿宋_GB2312" w:hAnsi="黑体" w:eastAsia="仿宋_GB2312"/>
          <w:sz w:val="32"/>
          <w:szCs w:val="32"/>
          <w:u w:val="none"/>
          <w:vertAlign w:val="baseline"/>
        </w:rPr>
        <w:t>持续提升旅游景区服务质量</w:t>
      </w:r>
      <w:r>
        <w:rPr>
          <w:rFonts w:hint="eastAsia" w:ascii="仿宋_GB2312" w:hAnsi="黑体" w:eastAsia="仿宋_GB2312"/>
          <w:sz w:val="32"/>
          <w:szCs w:val="32"/>
          <w:u w:val="none"/>
          <w:vertAlign w:val="baseline"/>
          <w:lang w:eastAsia="zh-CN"/>
        </w:rPr>
        <w:t>。</w:t>
      </w:r>
      <w:r>
        <w:rPr>
          <w:rFonts w:hint="eastAsia" w:ascii="仿宋_GB2312" w:hAnsi="黑体" w:eastAsia="仿宋_GB2312"/>
          <w:sz w:val="32"/>
          <w:szCs w:val="32"/>
          <w:u w:val="none"/>
          <w:vertAlign w:val="baseline"/>
        </w:rPr>
        <w:t>加大</w:t>
      </w:r>
      <w:r>
        <w:rPr>
          <w:rFonts w:hint="eastAsia" w:ascii="仿宋_GB2312" w:hAnsi="黑体" w:eastAsia="仿宋_GB2312"/>
          <w:sz w:val="32"/>
          <w:szCs w:val="32"/>
          <w:u w:val="none"/>
          <w:vertAlign w:val="baseline"/>
          <w:lang w:eastAsia="zh-CN"/>
        </w:rPr>
        <w:t>对</w:t>
      </w:r>
      <w:r>
        <w:rPr>
          <w:rFonts w:hint="eastAsia" w:ascii="仿宋_GB2312" w:hAnsi="黑体" w:eastAsia="仿宋_GB2312"/>
          <w:sz w:val="32"/>
          <w:szCs w:val="32"/>
          <w:u w:val="none"/>
          <w:vertAlign w:val="baseline"/>
        </w:rPr>
        <w:t>新修订</w:t>
      </w:r>
      <w:r>
        <w:rPr>
          <w:rFonts w:hint="eastAsia" w:ascii="仿宋_GB2312" w:hAnsi="黑体" w:eastAsia="仿宋_GB2312"/>
          <w:sz w:val="32"/>
          <w:szCs w:val="32"/>
          <w:u w:val="none"/>
          <w:vertAlign w:val="baseline"/>
          <w:lang w:eastAsia="zh-CN"/>
        </w:rPr>
        <w:t>的</w:t>
      </w:r>
      <w:r>
        <w:rPr>
          <w:rFonts w:hint="eastAsia" w:ascii="仿宋_GB2312" w:hAnsi="黑体" w:eastAsia="仿宋_GB2312"/>
          <w:sz w:val="32"/>
          <w:szCs w:val="32"/>
          <w:u w:val="none"/>
          <w:vertAlign w:val="baseline"/>
        </w:rPr>
        <w:t>《旅游景区质量等级划分》国家标准宣贯</w:t>
      </w:r>
      <w:r>
        <w:rPr>
          <w:rFonts w:hint="eastAsia" w:ascii="仿宋_GB2312" w:hAnsi="黑体" w:eastAsia="仿宋_GB2312"/>
          <w:sz w:val="32"/>
          <w:szCs w:val="32"/>
          <w:u w:val="none"/>
          <w:vertAlign w:val="baseline"/>
          <w:lang w:eastAsia="zh-CN"/>
        </w:rPr>
        <w:t>力度</w:t>
      </w:r>
      <w:r>
        <w:rPr>
          <w:rFonts w:hint="eastAsia" w:ascii="仿宋_GB2312" w:hAnsi="黑体" w:eastAsia="仿宋_GB2312"/>
          <w:sz w:val="32"/>
          <w:szCs w:val="32"/>
          <w:u w:val="none"/>
          <w:vertAlign w:val="baseline"/>
        </w:rPr>
        <w:t>，</w:t>
      </w:r>
      <w:r>
        <w:rPr>
          <w:rFonts w:hint="eastAsia" w:ascii="仿宋_GB2312" w:hAnsi="黑体" w:eastAsia="仿宋_GB2312"/>
          <w:sz w:val="32"/>
          <w:szCs w:val="32"/>
          <w:u w:val="none"/>
          <w:vertAlign w:val="baseline"/>
          <w:lang w:eastAsia="zh-CN"/>
        </w:rPr>
        <w:t>重点</w:t>
      </w:r>
      <w:r>
        <w:rPr>
          <w:rFonts w:hint="eastAsia" w:ascii="仿宋_GB2312" w:hAnsi="黑体" w:eastAsia="仿宋_GB2312"/>
          <w:sz w:val="32"/>
          <w:szCs w:val="32"/>
          <w:u w:val="none"/>
          <w:vertAlign w:val="baseline"/>
        </w:rPr>
        <w:t>规范</w:t>
      </w:r>
      <w:r>
        <w:rPr>
          <w:rFonts w:hint="eastAsia" w:ascii="仿宋_GB2312" w:hAnsi="黑体" w:eastAsia="仿宋_GB2312"/>
          <w:sz w:val="32"/>
          <w:szCs w:val="32"/>
          <w:u w:val="none"/>
          <w:vertAlign w:val="baseline"/>
          <w:lang w:eastAsia="zh-CN"/>
        </w:rPr>
        <w:t>引导</w:t>
      </w:r>
      <w:r>
        <w:rPr>
          <w:rFonts w:hint="eastAsia" w:ascii="仿宋_GB2312" w:hAnsi="黑体" w:eastAsia="仿宋_GB2312"/>
          <w:sz w:val="32"/>
          <w:szCs w:val="32"/>
          <w:u w:val="none"/>
          <w:vertAlign w:val="baseline"/>
        </w:rPr>
        <w:t>景区便利</w:t>
      </w:r>
      <w:r>
        <w:rPr>
          <w:rFonts w:hint="eastAsia" w:ascii="仿宋_GB2312" w:hAnsi="黑体" w:eastAsia="仿宋_GB2312"/>
          <w:sz w:val="32"/>
          <w:szCs w:val="32"/>
          <w:u w:val="none"/>
          <w:vertAlign w:val="baseline"/>
          <w:lang w:eastAsia="zh-CN"/>
        </w:rPr>
        <w:t>性</w:t>
      </w:r>
      <w:r>
        <w:rPr>
          <w:rFonts w:hint="eastAsia" w:ascii="仿宋_GB2312" w:hAnsi="黑体" w:eastAsia="仿宋_GB2312"/>
          <w:sz w:val="32"/>
          <w:szCs w:val="32"/>
          <w:u w:val="none"/>
          <w:vertAlign w:val="baseline"/>
        </w:rPr>
        <w:t>、安全</w:t>
      </w:r>
      <w:r>
        <w:rPr>
          <w:rFonts w:hint="eastAsia" w:ascii="仿宋_GB2312" w:hAnsi="黑体" w:eastAsia="仿宋_GB2312"/>
          <w:sz w:val="32"/>
          <w:szCs w:val="32"/>
          <w:u w:val="none"/>
          <w:vertAlign w:val="baseline"/>
          <w:lang w:eastAsia="zh-CN"/>
        </w:rPr>
        <w:t>性和</w:t>
      </w:r>
      <w:r>
        <w:rPr>
          <w:rFonts w:hint="eastAsia" w:ascii="仿宋_GB2312" w:hAnsi="黑体" w:eastAsia="仿宋_GB2312"/>
          <w:sz w:val="32"/>
          <w:szCs w:val="32"/>
          <w:u w:val="none"/>
          <w:vertAlign w:val="baseline"/>
        </w:rPr>
        <w:t>舒适度</w:t>
      </w:r>
      <w:r>
        <w:rPr>
          <w:rFonts w:hint="eastAsia" w:ascii="仿宋_GB2312" w:hAnsi="黑体" w:eastAsia="仿宋_GB2312"/>
          <w:sz w:val="32"/>
          <w:szCs w:val="32"/>
          <w:u w:val="none"/>
          <w:vertAlign w:val="baseline"/>
          <w:lang w:eastAsia="zh-CN"/>
        </w:rPr>
        <w:t>等</w:t>
      </w:r>
      <w:r>
        <w:rPr>
          <w:rFonts w:hint="eastAsia" w:ascii="仿宋_GB2312" w:hAnsi="黑体" w:eastAsia="仿宋_GB2312"/>
          <w:sz w:val="32"/>
          <w:szCs w:val="32"/>
          <w:u w:val="none"/>
          <w:vertAlign w:val="baseline"/>
        </w:rPr>
        <w:t>，指导景区加强开放管理</w:t>
      </w:r>
      <w:r>
        <w:rPr>
          <w:rFonts w:hint="eastAsia" w:ascii="仿宋_GB2312" w:hAnsi="黑体" w:eastAsia="仿宋_GB2312"/>
          <w:sz w:val="32"/>
          <w:szCs w:val="32"/>
          <w:u w:val="none"/>
          <w:vertAlign w:val="baseline"/>
          <w:lang w:eastAsia="zh-CN"/>
        </w:rPr>
        <w:t>，不断丰富旅游景区优质服务供给。</w:t>
      </w:r>
    </w:p>
    <w:p>
      <w:pPr>
        <w:pStyle w:val="16"/>
        <w:pageBreakBefore w:val="0"/>
        <w:widowControl w:val="0"/>
        <w:kinsoku/>
        <w:wordWrap/>
        <w:overflowPunct/>
        <w:topLinePunct w:val="0"/>
        <w:bidi w:val="0"/>
        <w:adjustRightInd/>
        <w:snapToGrid/>
        <w:spacing w:after="0" w:line="560" w:lineRule="exact"/>
        <w:ind w:leftChars="0" w:firstLine="640" w:firstLineChars="200"/>
        <w:rPr>
          <w:rFonts w:ascii="Times New Roman" w:hAnsi="黑体" w:eastAsia="黑体"/>
          <w:bCs/>
          <w:color w:val="000000" w:themeColor="text1"/>
          <w:kern w:val="0"/>
          <w:sz w:val="32"/>
          <w:szCs w:val="32"/>
          <w14:textFill>
            <w14:solidFill>
              <w14:schemeClr w14:val="tx1"/>
            </w14:solidFill>
          </w14:textFill>
        </w:rPr>
      </w:pPr>
      <w:r>
        <w:rPr>
          <w:rFonts w:hint="default" w:ascii="Times New Roman" w:hAnsi="黑体" w:eastAsia="黑体"/>
          <w:bCs/>
          <w:color w:val="000000" w:themeColor="text1"/>
          <w:kern w:val="0"/>
          <w:sz w:val="32"/>
          <w:szCs w:val="32"/>
          <w:lang w:val="en" w:eastAsia="zh-CN"/>
          <w14:textFill>
            <w14:solidFill>
              <w14:schemeClr w14:val="tx1"/>
            </w14:solidFill>
          </w14:textFill>
        </w:rPr>
        <w:t>(</w:t>
      </w:r>
      <w:r>
        <w:rPr>
          <w:rFonts w:hint="eastAsia" w:ascii="Times New Roman" w:hAnsi="黑体" w:eastAsia="黑体"/>
          <w:bCs/>
          <w:color w:val="000000" w:themeColor="text1"/>
          <w:kern w:val="0"/>
          <w:sz w:val="32"/>
          <w:szCs w:val="32"/>
          <w:lang w:val="en" w:eastAsia="zh-CN"/>
          <w14:textFill>
            <w14:solidFill>
              <w14:schemeClr w14:val="tx1"/>
            </w14:solidFill>
          </w14:textFill>
        </w:rPr>
        <w:t>十一</w:t>
      </w:r>
      <w:r>
        <w:rPr>
          <w:rFonts w:hint="default" w:ascii="Times New Roman" w:hAnsi="黑体" w:eastAsia="黑体"/>
          <w:bCs/>
          <w:color w:val="000000" w:themeColor="text1"/>
          <w:kern w:val="0"/>
          <w:sz w:val="32"/>
          <w:szCs w:val="32"/>
          <w:lang w:val="en" w:eastAsia="zh-CN"/>
          <w14:textFill>
            <w14:solidFill>
              <w14:schemeClr w14:val="tx1"/>
            </w14:solidFill>
          </w14:textFill>
        </w:rPr>
        <w:t>)</w:t>
      </w:r>
      <w:r>
        <w:rPr>
          <w:rFonts w:hint="eastAsia" w:ascii="Times New Roman" w:hAnsi="黑体" w:eastAsia="黑体"/>
          <w:bCs/>
          <w:color w:val="000000" w:themeColor="text1"/>
          <w:kern w:val="0"/>
          <w:sz w:val="32"/>
          <w:szCs w:val="32"/>
          <w:lang w:val="en-US" w:eastAsia="zh-CN"/>
          <w14:textFill>
            <w14:solidFill>
              <w14:schemeClr w14:val="tx1"/>
            </w14:solidFill>
          </w14:textFill>
        </w:rPr>
        <w:t>市民政局</w:t>
      </w:r>
      <w:r>
        <w:rPr>
          <w:rFonts w:ascii="Times New Roman" w:hAnsi="黑体" w:eastAsia="黑体"/>
          <w:bCs/>
          <w:color w:val="000000" w:themeColor="text1"/>
          <w:kern w:val="0"/>
          <w:sz w:val="32"/>
          <w:szCs w:val="32"/>
          <w14:textFill>
            <w14:solidFill>
              <w14:schemeClr w14:val="tx1"/>
            </w14:solidFill>
          </w14:textFill>
        </w:rPr>
        <w:t>开展的活动</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outlineLvl w:val="9"/>
        <w:rPr>
          <w:rFonts w:hint="default" w:ascii="仿宋_GB2312" w:hAnsi="黑体" w:eastAsia="仿宋_GB2312"/>
          <w:sz w:val="32"/>
          <w:szCs w:val="32"/>
          <w:u w:val="none"/>
          <w:vertAlign w:val="baseline"/>
          <w:lang w:val="en-US" w:eastAsia="zh-CN"/>
        </w:rPr>
      </w:pPr>
      <w:r>
        <w:rPr>
          <w:rFonts w:hint="eastAsia" w:ascii="Times New Roman" w:hAnsi="Times New Roman" w:eastAsia="仿宋_GB2312" w:cs="Times New Roman"/>
          <w:kern w:val="2"/>
          <w:sz w:val="32"/>
          <w:szCs w:val="32"/>
          <w:lang w:val="en-US" w:eastAsia="zh-CN" w:bidi="ar-SA"/>
        </w:rPr>
        <w:t>41</w:t>
      </w:r>
      <w:r>
        <w:rPr>
          <w:rFonts w:hint="eastAsia" w:ascii="仿宋_GB2312" w:hAnsi="黑体" w:eastAsia="仿宋_GB2312"/>
          <w:sz w:val="32"/>
          <w:szCs w:val="32"/>
          <w:u w:val="none"/>
          <w:vertAlign w:val="baseline"/>
          <w:lang w:val="en-US" w:eastAsia="zh-CN"/>
        </w:rPr>
        <w:t>.组织开展“筑牢安全防线，提升服务品质”养老机构服务质量提升月活动。制定发放《养老机构服务安全风险典型案例调查分析与风险防范手册》，推动全市养老机构持续改进养老服务环境，促进养老事业健康发展。</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outlineLvl w:val="9"/>
        <w:rPr>
          <w:rFonts w:hint="default"/>
          <w:lang w:val="en-US" w:eastAsia="zh-CN"/>
        </w:rPr>
      </w:pPr>
      <w:r>
        <w:rPr>
          <w:rFonts w:hint="eastAsia" w:ascii="Times New Roman" w:hAnsi="Times New Roman" w:eastAsia="仿宋_GB2312" w:cs="Times New Roman"/>
          <w:kern w:val="2"/>
          <w:sz w:val="32"/>
          <w:szCs w:val="32"/>
          <w:lang w:val="en-US" w:eastAsia="zh-CN" w:bidi="ar-SA"/>
        </w:rPr>
        <w:t>42</w:t>
      </w:r>
      <w:r>
        <w:rPr>
          <w:rFonts w:hint="eastAsia" w:ascii="仿宋_GB2312" w:hAnsi="黑体" w:eastAsia="仿宋_GB2312"/>
          <w:sz w:val="32"/>
          <w:szCs w:val="32"/>
          <w:u w:val="none"/>
          <w:vertAlign w:val="baseline"/>
          <w:lang w:val="en-US" w:eastAsia="zh-CN"/>
        </w:rPr>
        <w:t>.开展养老机构“开放日”活动。由各区民政局组织辖区内1-2家优质养老机构，邀请老年群众和人大代表、政协委员、媒体记者走进养老机构，</w:t>
      </w:r>
      <w:r>
        <w:rPr>
          <w:rFonts w:hint="default" w:ascii="仿宋_GB2312" w:hAnsi="黑体" w:eastAsia="仿宋_GB2312"/>
          <w:sz w:val="32"/>
          <w:szCs w:val="32"/>
          <w:u w:val="none"/>
          <w:vertAlign w:val="baseline"/>
          <w:lang w:val="en-US" w:eastAsia="zh-CN"/>
        </w:rPr>
        <w:t>加强养老服务安全和服务质量监督</w:t>
      </w:r>
      <w:r>
        <w:rPr>
          <w:rFonts w:hint="eastAsia" w:ascii="仿宋_GB2312" w:hAnsi="黑体" w:eastAsia="仿宋_GB2312"/>
          <w:sz w:val="32"/>
          <w:szCs w:val="32"/>
          <w:u w:val="none"/>
          <w:vertAlign w:val="baseline"/>
          <w:lang w:val="en-US" w:eastAsia="zh-CN"/>
        </w:rPr>
        <w:t>，推动养老机构不断提升服务质量</w:t>
      </w:r>
      <w:r>
        <w:rPr>
          <w:rFonts w:hint="default" w:ascii="仿宋_GB2312" w:hAnsi="黑体" w:eastAsia="仿宋_GB2312"/>
          <w:sz w:val="32"/>
          <w:szCs w:val="32"/>
          <w:u w:val="none"/>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Times New Roman" w:hAnsi="黑体" w:eastAsia="黑体"/>
          <w:bCs/>
          <w:color w:val="000000" w:themeColor="text1"/>
          <w:kern w:val="0"/>
          <w:sz w:val="32"/>
          <w:szCs w:val="32"/>
          <w:lang w:eastAsia="zh-CN"/>
          <w14:textFill>
            <w14:solidFill>
              <w14:schemeClr w14:val="tx1"/>
            </w14:solidFill>
          </w14:textFill>
        </w:rPr>
      </w:pPr>
      <w:r>
        <w:rPr>
          <w:rFonts w:hint="eastAsia" w:ascii="Times New Roman" w:hAnsi="黑体" w:eastAsia="黑体"/>
          <w:bCs/>
          <w:color w:val="000000" w:themeColor="text1"/>
          <w:kern w:val="0"/>
          <w:sz w:val="32"/>
          <w:szCs w:val="32"/>
          <w:lang w:eastAsia="zh-CN"/>
          <w14:textFill>
            <w14:solidFill>
              <w14:schemeClr w14:val="tx1"/>
            </w14:solidFill>
          </w14:textFill>
        </w:rPr>
        <w:t>（十二）</w:t>
      </w:r>
      <w:r>
        <w:rPr>
          <w:rFonts w:ascii="Times New Roman" w:hAnsi="黑体" w:eastAsia="黑体"/>
          <w:bCs/>
          <w:color w:val="000000" w:themeColor="text1"/>
          <w:kern w:val="0"/>
          <w:sz w:val="32"/>
          <w:szCs w:val="32"/>
          <w14:textFill>
            <w14:solidFill>
              <w14:schemeClr w14:val="tx1"/>
            </w14:solidFill>
          </w14:textFill>
        </w:rPr>
        <w:t>市</w:t>
      </w:r>
      <w:r>
        <w:rPr>
          <w:rFonts w:hint="eastAsia" w:ascii="Times New Roman" w:hAnsi="黑体" w:eastAsia="黑体"/>
          <w:bCs/>
          <w:color w:val="000000" w:themeColor="text1"/>
          <w:kern w:val="0"/>
          <w:sz w:val="32"/>
          <w:szCs w:val="32"/>
          <w:lang w:eastAsia="zh-CN"/>
          <w14:textFill>
            <w14:solidFill>
              <w14:schemeClr w14:val="tx1"/>
            </w14:solidFill>
          </w14:textFill>
        </w:rPr>
        <w:t>邮政局开展的活动</w:t>
      </w:r>
    </w:p>
    <w:p>
      <w:pPr>
        <w:pStyle w:val="16"/>
        <w:keepNext w:val="0"/>
        <w:keepLines w:val="0"/>
        <w:pageBreakBefore w:val="0"/>
        <w:widowControl w:val="0"/>
        <w:numPr>
          <w:ilvl w:val="0"/>
          <w:numId w:val="0"/>
        </w:numPr>
        <w:kinsoku/>
        <w:wordWrap/>
        <w:overflowPunct/>
        <w:topLinePunct w:val="0"/>
        <w:bidi w:val="0"/>
        <w:adjustRightInd/>
        <w:snapToGrid/>
        <w:spacing w:after="0" w:line="560" w:lineRule="exact"/>
        <w:ind w:leftChars="0"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kern w:val="2"/>
          <w:sz w:val="32"/>
          <w:szCs w:val="32"/>
          <w:lang w:val="en-US" w:eastAsia="zh-CN" w:bidi="ar-SA"/>
        </w:rPr>
        <w:t>43.</w:t>
      </w:r>
      <w:r>
        <w:rPr>
          <w:rFonts w:hint="eastAsia" w:ascii="Times New Roman" w:hAnsi="Times New Roman" w:eastAsia="仿宋_GB2312" w:cs="Times New Roman"/>
          <w:sz w:val="32"/>
          <w:szCs w:val="32"/>
          <w:lang w:val="en-US" w:eastAsia="zh-CN"/>
        </w:rPr>
        <w:t>全方位、多渠道加强质量主题宣传。深入邮政基层网点普及行业规范经营法律法规，增强用户规范用邮意识，营造诚信经营、恪守公德的良好用邮氛围。</w:t>
      </w:r>
    </w:p>
    <w:p>
      <w:pPr>
        <w:pStyle w:val="16"/>
        <w:keepNext w:val="0"/>
        <w:keepLines w:val="0"/>
        <w:pageBreakBefore w:val="0"/>
        <w:widowControl w:val="0"/>
        <w:numPr>
          <w:ilvl w:val="0"/>
          <w:numId w:val="0"/>
        </w:numPr>
        <w:kinsoku/>
        <w:wordWrap/>
        <w:overflowPunct/>
        <w:topLinePunct w:val="0"/>
        <w:bidi w:val="0"/>
        <w:adjustRightInd/>
        <w:snapToGrid/>
        <w:spacing w:after="0" w:line="560" w:lineRule="exact"/>
        <w:ind w:leftChars="0"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kern w:val="2"/>
          <w:sz w:val="32"/>
          <w:szCs w:val="32"/>
          <w:lang w:val="en-US" w:eastAsia="zh-CN" w:bidi="ar-SA"/>
        </w:rPr>
        <w:t>44.</w:t>
      </w:r>
      <w:r>
        <w:rPr>
          <w:rFonts w:hint="eastAsia" w:ascii="Times New Roman" w:hAnsi="Times New Roman" w:eastAsia="仿宋_GB2312" w:cs="Times New Roman"/>
          <w:sz w:val="32"/>
          <w:szCs w:val="32"/>
          <w:lang w:val="en-US" w:eastAsia="zh-CN"/>
        </w:rPr>
        <w:t>开展政企联合品质提升行动。压实企业主体责任，组织快递企业开展关爱从业人员活动，规范企业内部从业人员权益保障运行机制，督促企业摸排情况、整改问题，形成闭环，促进企业增强品质发展意识，保障从业人员权益。</w:t>
      </w:r>
    </w:p>
    <w:p>
      <w:pPr>
        <w:pStyle w:val="16"/>
        <w:keepNext w:val="0"/>
        <w:keepLines w:val="0"/>
        <w:pageBreakBefore w:val="0"/>
        <w:widowControl w:val="0"/>
        <w:numPr>
          <w:ilvl w:val="0"/>
          <w:numId w:val="0"/>
        </w:numPr>
        <w:kinsoku/>
        <w:wordWrap/>
        <w:overflowPunct/>
        <w:topLinePunct w:val="0"/>
        <w:bidi w:val="0"/>
        <w:adjustRightInd/>
        <w:snapToGrid/>
        <w:spacing w:after="0" w:line="560" w:lineRule="exact"/>
        <w:ind w:leftChars="0"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kern w:val="2"/>
          <w:sz w:val="32"/>
          <w:szCs w:val="32"/>
          <w:lang w:val="en-US" w:eastAsia="zh-CN" w:bidi="ar-SA"/>
        </w:rPr>
        <w:t>45.开</w:t>
      </w:r>
      <w:r>
        <w:rPr>
          <w:rFonts w:hint="eastAsia" w:ascii="Times New Roman" w:hAnsi="Times New Roman" w:eastAsia="仿宋_GB2312" w:cs="Times New Roman"/>
          <w:sz w:val="32"/>
          <w:szCs w:val="32"/>
          <w:lang w:val="en-US" w:eastAsia="zh-CN"/>
        </w:rPr>
        <w:t>展农村地区领取邮件快件违规收费专项治理行动。覆盖全市主要加盟制寄递企业及涉农区域，通过实地与现场执法检查，及时处置用户申诉、举报问题线索，依法查处违法行为，推进快递进村，遏制违规收费势头，维护群众用邮合法权益。</w:t>
      </w:r>
    </w:p>
    <w:p>
      <w:pPr>
        <w:pStyle w:val="16"/>
        <w:keepNext w:val="0"/>
        <w:keepLines w:val="0"/>
        <w:pageBreakBefore w:val="0"/>
        <w:widowControl w:val="0"/>
        <w:numPr>
          <w:ilvl w:val="0"/>
          <w:numId w:val="0"/>
        </w:numPr>
        <w:kinsoku/>
        <w:wordWrap/>
        <w:overflowPunct/>
        <w:topLinePunct w:val="0"/>
        <w:bidi w:val="0"/>
        <w:adjustRightInd/>
        <w:snapToGrid/>
        <w:spacing w:after="0" w:line="560" w:lineRule="exact"/>
        <w:ind w:leftChars="0" w:firstLine="640" w:firstLineChars="200"/>
        <w:rPr>
          <w:rFonts w:ascii="Times New Roman" w:hAnsi="黑体" w:eastAsia="黑体"/>
          <w:bCs/>
          <w:color w:val="000000" w:themeColor="text1"/>
          <w:kern w:val="0"/>
          <w:sz w:val="32"/>
          <w:szCs w:val="32"/>
          <w14:textFill>
            <w14:solidFill>
              <w14:schemeClr w14:val="tx1"/>
            </w14:solidFill>
          </w14:textFill>
        </w:rPr>
      </w:pPr>
      <w:r>
        <w:rPr>
          <w:rFonts w:hint="eastAsia" w:ascii="Times New Roman" w:hAnsi="黑体" w:eastAsia="黑体"/>
          <w:bCs/>
          <w:color w:val="000000" w:themeColor="text1"/>
          <w:kern w:val="0"/>
          <w:sz w:val="32"/>
          <w:szCs w:val="32"/>
          <w14:textFill>
            <w14:solidFill>
              <w14:schemeClr w14:val="tx1"/>
            </w14:solidFill>
          </w14:textFill>
        </w:rPr>
        <w:t>（</w:t>
      </w:r>
      <w:r>
        <w:rPr>
          <w:rFonts w:ascii="Times New Roman" w:hAnsi="黑体" w:eastAsia="黑体"/>
          <w:bCs/>
          <w:color w:val="000000" w:themeColor="text1"/>
          <w:kern w:val="0"/>
          <w:sz w:val="32"/>
          <w:szCs w:val="32"/>
          <w14:textFill>
            <w14:solidFill>
              <w14:schemeClr w14:val="tx1"/>
            </w14:solidFill>
          </w14:textFill>
        </w:rPr>
        <w:t>十</w:t>
      </w:r>
      <w:r>
        <w:rPr>
          <w:rFonts w:hint="eastAsia" w:ascii="Times New Roman" w:hAnsi="黑体" w:eastAsia="黑体"/>
          <w:bCs/>
          <w:color w:val="000000" w:themeColor="text1"/>
          <w:kern w:val="0"/>
          <w:sz w:val="32"/>
          <w:szCs w:val="32"/>
          <w:lang w:eastAsia="zh-CN"/>
          <w14:textFill>
            <w14:solidFill>
              <w14:schemeClr w14:val="tx1"/>
            </w14:solidFill>
          </w14:textFill>
        </w:rPr>
        <w:t>三</w:t>
      </w:r>
      <w:r>
        <w:rPr>
          <w:rFonts w:hint="eastAsia" w:ascii="Times New Roman" w:hAnsi="黑体" w:eastAsia="黑体"/>
          <w:bCs/>
          <w:color w:val="000000" w:themeColor="text1"/>
          <w:kern w:val="0"/>
          <w:sz w:val="32"/>
          <w:szCs w:val="32"/>
          <w14:textFill>
            <w14:solidFill>
              <w14:schemeClr w14:val="tx1"/>
            </w14:solidFill>
          </w14:textFill>
        </w:rPr>
        <w:t>）市公安局</w:t>
      </w:r>
      <w:r>
        <w:rPr>
          <w:rFonts w:ascii="Times New Roman" w:hAnsi="黑体" w:eastAsia="黑体"/>
          <w:bCs/>
          <w:color w:val="000000" w:themeColor="text1"/>
          <w:kern w:val="0"/>
          <w:sz w:val="32"/>
          <w:szCs w:val="32"/>
          <w14:textFill>
            <w14:solidFill>
              <w14:schemeClr w14:val="tx1"/>
            </w14:solidFill>
          </w14:textFill>
        </w:rPr>
        <w:t>开展的活动</w:t>
      </w:r>
    </w:p>
    <w:p>
      <w:pPr>
        <w:pageBreakBefore w:val="0"/>
        <w:widowControl w:val="0"/>
        <w:kinsoku/>
        <w:wordWrap/>
        <w:overflowPunct/>
        <w:topLinePunct w:val="0"/>
        <w:bidi w:val="0"/>
        <w:adjustRightInd/>
        <w:snapToGrid/>
        <w:spacing w:line="560" w:lineRule="exact"/>
        <w:ind w:leftChars="0" w:firstLine="640" w:firstLineChars="200"/>
        <w:jc w:val="left"/>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2"/>
          <w:sz w:val="32"/>
          <w:szCs w:val="32"/>
          <w:lang w:val="en-US" w:eastAsia="zh-CN" w:bidi="ar-SA"/>
        </w:rPr>
        <w:t>46.</w:t>
      </w:r>
      <w:r>
        <w:rPr>
          <w:rFonts w:hint="eastAsia" w:ascii="Times New Roman" w:hAnsi="Times New Roman" w:eastAsia="仿宋_GB2312" w:cs="Times New Roman"/>
          <w:kern w:val="0"/>
          <w:sz w:val="32"/>
          <w:szCs w:val="32"/>
          <w:lang w:val="en-US" w:eastAsia="zh-CN" w:bidi="ar-SA"/>
        </w:rPr>
        <w:t>会同市相关部门开展展会知识产权保护服务。设置公安展台，开展现场巡查并受理侵权举报，提供知识产权法律咨询，为受侵权企业及群众提供维权援助，助力会展建设。</w:t>
      </w:r>
    </w:p>
    <w:p>
      <w:pPr>
        <w:pageBreakBefore w:val="0"/>
        <w:widowControl w:val="0"/>
        <w:kinsoku/>
        <w:wordWrap/>
        <w:overflowPunct/>
        <w:topLinePunct w:val="0"/>
        <w:bidi w:val="0"/>
        <w:adjustRightInd/>
        <w:snapToGrid/>
        <w:spacing w:line="560" w:lineRule="exact"/>
        <w:ind w:leftChars="0" w:firstLine="640" w:firstLineChars="200"/>
        <w:jc w:val="left"/>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2"/>
          <w:sz w:val="32"/>
          <w:szCs w:val="32"/>
          <w:lang w:val="en-US" w:eastAsia="zh-CN" w:bidi="ar-SA"/>
        </w:rPr>
        <w:t>47.</w:t>
      </w:r>
      <w:r>
        <w:rPr>
          <w:rFonts w:hint="eastAsia" w:ascii="Times New Roman" w:hAnsi="Times New Roman" w:eastAsia="仿宋_GB2312" w:cs="Times New Roman"/>
          <w:kern w:val="0"/>
          <w:sz w:val="32"/>
          <w:szCs w:val="32"/>
          <w:lang w:val="en-US" w:eastAsia="zh-CN" w:bidi="ar-SA"/>
        </w:rPr>
        <w:t>开展服务企业“大走访”活动。通过警企座谈、参观交流等形式，畅通警企联系渠道，及时收集企业诉求，了解所急所需，提供知识产权相关法律援助，增强企业知识产权保护意识，护航企业发展。</w:t>
      </w:r>
    </w:p>
    <w:p>
      <w:pPr>
        <w:pageBreakBefore w:val="0"/>
        <w:widowControl w:val="0"/>
        <w:kinsoku/>
        <w:wordWrap/>
        <w:overflowPunct/>
        <w:topLinePunct w:val="0"/>
        <w:bidi w:val="0"/>
        <w:adjustRightInd/>
        <w:snapToGrid/>
        <w:spacing w:line="560" w:lineRule="exact"/>
        <w:ind w:leftChars="0" w:firstLine="640" w:firstLineChars="200"/>
        <w:jc w:val="left"/>
        <w:rPr>
          <w:rFonts w:hint="eastAsia" w:ascii="Times New Roman" w:hAnsi="黑体" w:eastAsia="黑体"/>
          <w:bCs/>
          <w:color w:val="000000" w:themeColor="text1"/>
          <w:kern w:val="0"/>
          <w:sz w:val="32"/>
          <w:szCs w:val="32"/>
          <w:lang w:eastAsia="zh-CN"/>
          <w14:textFill>
            <w14:solidFill>
              <w14:schemeClr w14:val="tx1"/>
            </w14:solidFill>
          </w14:textFill>
        </w:rPr>
      </w:pPr>
      <w:r>
        <w:rPr>
          <w:rFonts w:hint="eastAsia" w:ascii="Times New Roman" w:hAnsi="黑体" w:eastAsia="黑体"/>
          <w:bCs/>
          <w:color w:val="000000" w:themeColor="text1"/>
          <w:kern w:val="0"/>
          <w:sz w:val="32"/>
          <w:szCs w:val="32"/>
          <w14:textFill>
            <w14:solidFill>
              <w14:schemeClr w14:val="tx1"/>
            </w14:solidFill>
          </w14:textFill>
        </w:rPr>
        <w:t>（十</w:t>
      </w:r>
      <w:r>
        <w:rPr>
          <w:rFonts w:hint="eastAsia" w:ascii="Times New Roman" w:hAnsi="黑体" w:eastAsia="黑体"/>
          <w:bCs/>
          <w:color w:val="000000" w:themeColor="text1"/>
          <w:kern w:val="0"/>
          <w:sz w:val="32"/>
          <w:szCs w:val="32"/>
          <w:lang w:eastAsia="zh-CN"/>
          <w14:textFill>
            <w14:solidFill>
              <w14:schemeClr w14:val="tx1"/>
            </w14:solidFill>
          </w14:textFill>
        </w:rPr>
        <w:t>四</w:t>
      </w:r>
      <w:r>
        <w:rPr>
          <w:rFonts w:hint="eastAsia" w:ascii="Times New Roman" w:hAnsi="黑体" w:eastAsia="黑体"/>
          <w:bCs/>
          <w:color w:val="000000" w:themeColor="text1"/>
          <w:kern w:val="0"/>
          <w:sz w:val="32"/>
          <w:szCs w:val="32"/>
          <w14:textFill>
            <w14:solidFill>
              <w14:schemeClr w14:val="tx1"/>
            </w14:solidFill>
          </w14:textFill>
        </w:rPr>
        <w:t>）</w:t>
      </w:r>
      <w:r>
        <w:rPr>
          <w:rFonts w:hint="eastAsia" w:ascii="Times New Roman" w:hAnsi="黑体" w:eastAsia="黑体"/>
          <w:bCs/>
          <w:color w:val="000000" w:themeColor="text1"/>
          <w:kern w:val="0"/>
          <w:sz w:val="32"/>
          <w:szCs w:val="32"/>
          <w:lang w:eastAsia="zh-CN"/>
          <w14:textFill>
            <w14:solidFill>
              <w14:schemeClr w14:val="tx1"/>
            </w14:solidFill>
          </w14:textFill>
        </w:rPr>
        <w:t>市人民检察院开展的活动</w:t>
      </w:r>
    </w:p>
    <w:p>
      <w:pPr>
        <w:pageBreakBefore w:val="0"/>
        <w:widowControl w:val="0"/>
        <w:kinsoku/>
        <w:wordWrap/>
        <w:overflowPunct/>
        <w:topLinePunct w:val="0"/>
        <w:bidi w:val="0"/>
        <w:adjustRightInd/>
        <w:snapToGrid/>
        <w:spacing w:line="560" w:lineRule="exact"/>
        <w:ind w:leftChars="0" w:firstLine="640" w:firstLineChars="200"/>
        <w:jc w:val="left"/>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48.依托滨海新区检法知识产权联合保护办公室，面向机械制造、石油化工、生物医药、信息技术等重点产业布局开展走访调研，就服务保障科创企业高质量发展，有效防范知识产权侵权风险，助力完善高新技术产业扶持政策等问题开展交流座谈，着力解决制约企业发展的知识产权法律问题。</w:t>
      </w:r>
    </w:p>
    <w:p>
      <w:pPr>
        <w:pageBreakBefore w:val="0"/>
        <w:widowControl w:val="0"/>
        <w:kinsoku/>
        <w:wordWrap/>
        <w:overflowPunct/>
        <w:topLinePunct w:val="0"/>
        <w:bidi w:val="0"/>
        <w:adjustRightInd/>
        <w:snapToGrid/>
        <w:spacing w:line="560" w:lineRule="exact"/>
        <w:ind w:leftChars="0" w:firstLine="640" w:firstLineChars="200"/>
        <w:jc w:val="left"/>
        <w:rPr>
          <w:rFonts w:hint="eastAsia" w:ascii="Times New Roman" w:hAnsi="黑体" w:eastAsia="黑体"/>
          <w:bCs/>
          <w:color w:val="000000" w:themeColor="text1"/>
          <w:kern w:val="0"/>
          <w:sz w:val="32"/>
          <w:szCs w:val="32"/>
          <w:lang w:eastAsia="zh-CN"/>
          <w14:textFill>
            <w14:solidFill>
              <w14:schemeClr w14:val="tx1"/>
            </w14:solidFill>
          </w14:textFill>
        </w:rPr>
      </w:pPr>
      <w:r>
        <w:rPr>
          <w:rFonts w:hint="eastAsia" w:ascii="Times New Roman" w:hAnsi="黑体" w:eastAsia="黑体"/>
          <w:bCs/>
          <w:color w:val="000000" w:themeColor="text1"/>
          <w:kern w:val="0"/>
          <w:sz w:val="32"/>
          <w:szCs w:val="32"/>
          <w14:textFill>
            <w14:solidFill>
              <w14:schemeClr w14:val="tx1"/>
            </w14:solidFill>
          </w14:textFill>
        </w:rPr>
        <w:t>（十</w:t>
      </w:r>
      <w:r>
        <w:rPr>
          <w:rFonts w:hint="eastAsia" w:ascii="Times New Roman" w:hAnsi="黑体" w:eastAsia="黑体"/>
          <w:bCs/>
          <w:color w:val="000000" w:themeColor="text1"/>
          <w:kern w:val="0"/>
          <w:sz w:val="32"/>
          <w:szCs w:val="32"/>
          <w:lang w:eastAsia="zh-CN"/>
          <w14:textFill>
            <w14:solidFill>
              <w14:schemeClr w14:val="tx1"/>
            </w14:solidFill>
          </w14:textFill>
        </w:rPr>
        <w:t>五</w:t>
      </w:r>
      <w:r>
        <w:rPr>
          <w:rFonts w:hint="eastAsia" w:ascii="Times New Roman" w:hAnsi="黑体" w:eastAsia="黑体"/>
          <w:bCs/>
          <w:color w:val="000000" w:themeColor="text1"/>
          <w:kern w:val="0"/>
          <w:sz w:val="32"/>
          <w:szCs w:val="32"/>
          <w14:textFill>
            <w14:solidFill>
              <w14:schemeClr w14:val="tx1"/>
            </w14:solidFill>
          </w14:textFill>
        </w:rPr>
        <w:t>）</w:t>
      </w:r>
      <w:r>
        <w:rPr>
          <w:rFonts w:hint="eastAsia" w:ascii="Times New Roman" w:hAnsi="黑体" w:eastAsia="黑体"/>
          <w:bCs/>
          <w:color w:val="000000" w:themeColor="text1"/>
          <w:kern w:val="0"/>
          <w:sz w:val="32"/>
          <w:szCs w:val="32"/>
          <w:lang w:eastAsia="zh-CN"/>
          <w14:textFill>
            <w14:solidFill>
              <w14:schemeClr w14:val="tx1"/>
            </w14:solidFill>
          </w14:textFill>
        </w:rPr>
        <w:t>市司法局开展的活动</w:t>
      </w:r>
    </w:p>
    <w:p>
      <w:pPr>
        <w:pageBreakBefore w:val="0"/>
        <w:widowControl w:val="0"/>
        <w:kinsoku/>
        <w:wordWrap/>
        <w:overflowPunct/>
        <w:topLinePunct w:val="0"/>
        <w:bidi w:val="0"/>
        <w:adjustRightInd/>
        <w:snapToGrid/>
        <w:spacing w:line="560" w:lineRule="exact"/>
        <w:ind w:leftChars="0" w:firstLine="640" w:firstLineChars="200"/>
        <w:jc w:val="left"/>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49.市司法行政服务中心赴相关行业商会座谈，听取商会对法治化营商环境建设意见，介绍司法行政系统涉企服务职能、普法宣讲、法治体检等工作情况，依建议制作涉企服务菜单等，按需提供“点单式”法治服务，助力优化营商环境。</w:t>
      </w:r>
    </w:p>
    <w:p>
      <w:pPr>
        <w:pageBreakBefore w:val="0"/>
        <w:widowControl w:val="0"/>
        <w:kinsoku/>
        <w:wordWrap/>
        <w:overflowPunct/>
        <w:topLinePunct w:val="0"/>
        <w:bidi w:val="0"/>
        <w:adjustRightInd/>
        <w:snapToGrid/>
        <w:spacing w:line="560" w:lineRule="exact"/>
        <w:ind w:leftChars="0" w:firstLine="640" w:firstLineChars="200"/>
        <w:jc w:val="left"/>
        <w:rPr>
          <w:rFonts w:hint="eastAsia" w:ascii="Times New Roman" w:hAnsi="黑体" w:eastAsia="黑体"/>
          <w:bCs/>
          <w:color w:val="000000" w:themeColor="text1"/>
          <w:kern w:val="0"/>
          <w:sz w:val="32"/>
          <w:szCs w:val="32"/>
          <w14:textFill>
            <w14:solidFill>
              <w14:schemeClr w14:val="tx1"/>
            </w14:solidFill>
          </w14:textFill>
        </w:rPr>
      </w:pPr>
      <w:r>
        <w:rPr>
          <w:rFonts w:hint="eastAsia" w:ascii="Times New Roman" w:hAnsi="黑体" w:eastAsia="黑体"/>
          <w:bCs/>
          <w:color w:val="000000" w:themeColor="text1"/>
          <w:kern w:val="0"/>
          <w:sz w:val="32"/>
          <w:szCs w:val="32"/>
          <w:lang w:eastAsia="zh-CN"/>
          <w14:textFill>
            <w14:solidFill>
              <w14:schemeClr w14:val="tx1"/>
            </w14:solidFill>
          </w14:textFill>
        </w:rPr>
        <w:t>（十六）</w:t>
      </w:r>
      <w:r>
        <w:rPr>
          <w:rFonts w:hint="eastAsia" w:ascii="Times New Roman" w:hAnsi="黑体" w:eastAsia="黑体"/>
          <w:bCs/>
          <w:color w:val="000000" w:themeColor="text1"/>
          <w:kern w:val="0"/>
          <w:sz w:val="32"/>
          <w:szCs w:val="32"/>
          <w14:textFill>
            <w14:solidFill>
              <w14:schemeClr w14:val="tx1"/>
            </w14:solidFill>
          </w14:textFill>
        </w:rPr>
        <w:t>市生态环境局开展的活动</w:t>
      </w:r>
    </w:p>
    <w:p>
      <w:pPr>
        <w:pageBreakBefore w:val="0"/>
        <w:widowControl w:val="0"/>
        <w:kinsoku/>
        <w:wordWrap/>
        <w:overflowPunct/>
        <w:topLinePunct w:val="0"/>
        <w:bidi w:val="0"/>
        <w:adjustRightInd/>
        <w:snapToGrid/>
        <w:spacing w:line="560" w:lineRule="exact"/>
        <w:ind w:leftChars="0" w:firstLine="640" w:firstLineChars="200"/>
        <w:jc w:val="left"/>
        <w:rPr>
          <w:rFonts w:hint="default" w:ascii="Times New Roman" w:hAnsi="Times New Roman" w:eastAsia="仿宋_GB2312" w:cs="Times New Roman"/>
          <w:kern w:val="0"/>
          <w:sz w:val="32"/>
          <w:szCs w:val="32"/>
          <w:lang w:val="en" w:eastAsia="zh-CN" w:bidi="ar-SA"/>
        </w:rPr>
      </w:pPr>
      <w:r>
        <w:rPr>
          <w:rFonts w:hint="eastAsia" w:ascii="Times New Roman" w:hAnsi="Times New Roman" w:eastAsia="仿宋_GB2312" w:cs="Times New Roman"/>
          <w:kern w:val="2"/>
          <w:sz w:val="32"/>
          <w:szCs w:val="32"/>
          <w:lang w:val="en-US" w:eastAsia="zh-CN" w:bidi="ar-SA"/>
        </w:rPr>
        <w:t>50.配合</w:t>
      </w:r>
      <w:r>
        <w:rPr>
          <w:rFonts w:hint="eastAsia" w:ascii="仿宋_GB2312" w:hAnsi="黑体" w:eastAsia="仿宋_GB2312"/>
          <w:sz w:val="32"/>
          <w:szCs w:val="32"/>
          <w:u w:val="none"/>
          <w:vertAlign w:val="baseline"/>
          <w:lang w:val="en" w:eastAsia="zh-CN"/>
        </w:rPr>
        <w:t>市市场监管委开展检验检测机构监督抽查活动，</w:t>
      </w:r>
      <w:r>
        <w:rPr>
          <w:rFonts w:hint="eastAsia" w:ascii="仿宋_GB2312" w:hAnsi="黑体" w:eastAsia="仿宋_GB2312"/>
          <w:sz w:val="32"/>
          <w:szCs w:val="32"/>
          <w:u w:val="none"/>
          <w:vertAlign w:val="baseline"/>
          <w:lang w:eastAsia="zh-CN"/>
        </w:rPr>
        <w:t>加强检验检测机构监管，</w:t>
      </w:r>
      <w:bookmarkStart w:id="0" w:name="_GoBack"/>
      <w:bookmarkEnd w:id="0"/>
      <w:r>
        <w:rPr>
          <w:rFonts w:hint="eastAsia" w:ascii="仿宋_GB2312" w:hAnsi="黑体" w:eastAsia="仿宋_GB2312"/>
          <w:sz w:val="32"/>
          <w:szCs w:val="32"/>
          <w:u w:val="none"/>
          <w:vertAlign w:val="baseline"/>
          <w:lang w:eastAsia="zh-CN"/>
        </w:rPr>
        <w:t>营造公平有序市场环境</w:t>
      </w:r>
      <w:r>
        <w:rPr>
          <w:rFonts w:hint="default" w:ascii="Times New Roman" w:hAnsi="Times New Roman" w:eastAsia="仿宋_GB2312" w:cs="Times New Roman"/>
          <w:kern w:val="0"/>
          <w:sz w:val="32"/>
          <w:szCs w:val="32"/>
          <w:lang w:val="en" w:eastAsia="zh-CN" w:bidi="ar-SA"/>
        </w:rPr>
        <w:t>。</w:t>
      </w:r>
    </w:p>
    <w:p>
      <w:pPr>
        <w:pageBreakBefore w:val="0"/>
        <w:widowControl w:val="0"/>
        <w:kinsoku/>
        <w:wordWrap/>
        <w:overflowPunct/>
        <w:topLinePunct w:val="0"/>
        <w:bidi w:val="0"/>
        <w:adjustRightInd/>
        <w:snapToGrid/>
        <w:spacing w:line="560" w:lineRule="exact"/>
        <w:ind w:leftChars="0" w:firstLine="640" w:firstLineChars="200"/>
        <w:jc w:val="left"/>
        <w:rPr>
          <w:rFonts w:hint="eastAsia" w:ascii="Times New Roman" w:hAnsi="黑体" w:eastAsia="黑体"/>
          <w:bCs/>
          <w:color w:val="000000" w:themeColor="text1"/>
          <w:kern w:val="0"/>
          <w:sz w:val="32"/>
          <w:szCs w:val="32"/>
          <w14:textFill>
            <w14:solidFill>
              <w14:schemeClr w14:val="tx1"/>
            </w14:solidFill>
          </w14:textFill>
        </w:rPr>
      </w:pPr>
      <w:r>
        <w:rPr>
          <w:rFonts w:hint="eastAsia" w:ascii="Times New Roman" w:hAnsi="黑体" w:eastAsia="黑体"/>
          <w:bCs/>
          <w:color w:val="000000" w:themeColor="text1"/>
          <w:kern w:val="0"/>
          <w:sz w:val="32"/>
          <w:szCs w:val="32"/>
          <w14:textFill>
            <w14:solidFill>
              <w14:schemeClr w14:val="tx1"/>
            </w14:solidFill>
          </w14:textFill>
        </w:rPr>
        <w:t>（十</w:t>
      </w:r>
      <w:r>
        <w:rPr>
          <w:rFonts w:hint="eastAsia" w:ascii="Times New Roman" w:hAnsi="黑体" w:eastAsia="黑体"/>
          <w:bCs/>
          <w:strike w:val="0"/>
          <w:dstrike w:val="0"/>
          <w:color w:val="000000" w:themeColor="text1"/>
          <w:kern w:val="0"/>
          <w:sz w:val="32"/>
          <w:szCs w:val="32"/>
          <w:lang w:eastAsia="zh-CN"/>
          <w14:textFill>
            <w14:solidFill>
              <w14:schemeClr w14:val="tx1"/>
            </w14:solidFill>
          </w14:textFill>
        </w:rPr>
        <w:t>七</w:t>
      </w:r>
      <w:r>
        <w:rPr>
          <w:rFonts w:hint="eastAsia" w:ascii="Times New Roman" w:hAnsi="黑体" w:eastAsia="黑体"/>
          <w:bCs/>
          <w:color w:val="000000" w:themeColor="text1"/>
          <w:kern w:val="0"/>
          <w:sz w:val="32"/>
          <w:szCs w:val="32"/>
          <w14:textFill>
            <w14:solidFill>
              <w14:schemeClr w14:val="tx1"/>
            </w14:solidFill>
          </w14:textFill>
        </w:rPr>
        <w:t>）</w:t>
      </w:r>
      <w:r>
        <w:rPr>
          <w:rFonts w:hint="eastAsia" w:ascii="Times New Roman" w:hAnsi="黑体" w:eastAsia="黑体"/>
          <w:bCs/>
          <w:color w:val="000000" w:themeColor="text1"/>
          <w:kern w:val="0"/>
          <w:sz w:val="32"/>
          <w:szCs w:val="32"/>
          <w:lang w:eastAsia="zh-CN"/>
          <w14:textFill>
            <w14:solidFill>
              <w14:schemeClr w14:val="tx1"/>
            </w14:solidFill>
          </w14:textFill>
        </w:rPr>
        <w:t>市规划资源局</w:t>
      </w:r>
      <w:r>
        <w:rPr>
          <w:rFonts w:hint="eastAsia" w:ascii="Times New Roman" w:hAnsi="黑体" w:eastAsia="黑体"/>
          <w:bCs/>
          <w:color w:val="000000" w:themeColor="text1"/>
          <w:kern w:val="0"/>
          <w:sz w:val="32"/>
          <w:szCs w:val="32"/>
          <w14:textFill>
            <w14:solidFill>
              <w14:schemeClr w14:val="tx1"/>
            </w14:solidFill>
          </w14:textFill>
        </w:rPr>
        <w:t>开展的活动</w:t>
      </w:r>
    </w:p>
    <w:p>
      <w:pPr>
        <w:pageBreakBefore w:val="0"/>
        <w:widowControl w:val="0"/>
        <w:kinsoku/>
        <w:wordWrap/>
        <w:overflowPunct/>
        <w:topLinePunct w:val="0"/>
        <w:bidi w:val="0"/>
        <w:adjustRightInd/>
        <w:snapToGrid/>
        <w:spacing w:line="560" w:lineRule="exact"/>
        <w:ind w:leftChars="0" w:firstLine="640" w:firstLineChars="200"/>
        <w:jc w:val="left"/>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2"/>
          <w:sz w:val="32"/>
          <w:szCs w:val="32"/>
          <w:lang w:val="en-US" w:eastAsia="zh-CN" w:bidi="ar-SA"/>
        </w:rPr>
        <w:t>51.</w:t>
      </w:r>
      <w:r>
        <w:rPr>
          <w:rFonts w:hint="eastAsia" w:ascii="Times New Roman" w:hAnsi="Times New Roman" w:eastAsia="仿宋_GB2312" w:cs="Times New Roman"/>
          <w:kern w:val="0"/>
          <w:sz w:val="32"/>
          <w:szCs w:val="32"/>
          <w:lang w:val="en-US" w:eastAsia="zh-CN" w:bidi="ar-SA"/>
        </w:rPr>
        <w:t>开展卫星遥感领域质量提升行动。以实地调研、座谈交流、案例分享等形式，学习优秀省级卫星中心质量体系构建、过程管控、数据质量保障等方面先进管理经验，推动天津卫星遥感领域质量体系优化及全员、全要素、全过程、全数据质量提升。</w:t>
      </w:r>
    </w:p>
    <w:p>
      <w:pPr>
        <w:keepNext w:val="0"/>
        <w:keepLines w:val="0"/>
        <w:pageBreakBefore w:val="0"/>
        <w:widowControl w:val="0"/>
        <w:numPr>
          <w:ilvl w:val="0"/>
          <w:numId w:val="0"/>
        </w:numPr>
        <w:kinsoku/>
        <w:wordWrap/>
        <w:overflowPunct/>
        <w:topLinePunct w:val="0"/>
        <w:bidi w:val="0"/>
        <w:adjustRightInd/>
        <w:snapToGrid/>
        <w:spacing w:line="560" w:lineRule="exact"/>
        <w:ind w:leftChars="0" w:firstLine="640" w:firstLineChars="200"/>
        <w:rPr>
          <w:rFonts w:hint="eastAsia" w:ascii="Times New Roman" w:hAnsi="黑体" w:eastAsia="黑体"/>
          <w:bCs/>
          <w:strike w:val="0"/>
          <w:dstrike w:val="0"/>
          <w:color w:val="000000" w:themeColor="text1"/>
          <w:kern w:val="0"/>
          <w:sz w:val="32"/>
          <w:szCs w:val="32"/>
          <w14:textFill>
            <w14:solidFill>
              <w14:schemeClr w14:val="tx1"/>
            </w14:solidFill>
          </w14:textFill>
        </w:rPr>
      </w:pPr>
      <w:r>
        <w:rPr>
          <w:rFonts w:hint="eastAsia" w:ascii="Times New Roman" w:hAnsi="黑体" w:eastAsia="黑体"/>
          <w:bCs/>
          <w:strike w:val="0"/>
          <w:dstrike w:val="0"/>
          <w:color w:val="000000" w:themeColor="text1"/>
          <w:kern w:val="0"/>
          <w:sz w:val="32"/>
          <w:szCs w:val="32"/>
          <w:lang w:eastAsia="zh-CN"/>
          <w14:textFill>
            <w14:solidFill>
              <w14:schemeClr w14:val="tx1"/>
            </w14:solidFill>
          </w14:textFill>
        </w:rPr>
        <w:t>（十</w:t>
      </w:r>
      <w:r>
        <w:rPr>
          <w:rFonts w:hint="eastAsia" w:ascii="Times New Roman" w:hAnsi="黑体" w:eastAsia="黑体"/>
          <w:bCs/>
          <w:color w:val="000000" w:themeColor="text1"/>
          <w:kern w:val="0"/>
          <w:sz w:val="32"/>
          <w:szCs w:val="32"/>
          <w:lang w:eastAsia="zh-CN"/>
          <w14:textFill>
            <w14:solidFill>
              <w14:schemeClr w14:val="tx1"/>
            </w14:solidFill>
          </w14:textFill>
        </w:rPr>
        <w:t>八</w:t>
      </w:r>
      <w:r>
        <w:rPr>
          <w:rFonts w:hint="eastAsia" w:ascii="Times New Roman" w:hAnsi="黑体" w:eastAsia="黑体"/>
          <w:bCs/>
          <w:strike w:val="0"/>
          <w:dstrike w:val="0"/>
          <w:color w:val="000000" w:themeColor="text1"/>
          <w:kern w:val="0"/>
          <w:sz w:val="32"/>
          <w:szCs w:val="32"/>
          <w:lang w:eastAsia="zh-CN"/>
          <w14:textFill>
            <w14:solidFill>
              <w14:schemeClr w14:val="tx1"/>
            </w14:solidFill>
          </w14:textFill>
        </w:rPr>
        <w:t>）</w:t>
      </w:r>
      <w:r>
        <w:rPr>
          <w:rFonts w:hint="eastAsia" w:ascii="Times New Roman" w:hAnsi="黑体" w:eastAsia="黑体"/>
          <w:bCs/>
          <w:strike w:val="0"/>
          <w:dstrike w:val="0"/>
          <w:color w:val="000000" w:themeColor="text1"/>
          <w:kern w:val="0"/>
          <w:sz w:val="32"/>
          <w:szCs w:val="32"/>
          <w14:textFill>
            <w14:solidFill>
              <w14:schemeClr w14:val="tx1"/>
            </w14:solidFill>
          </w14:textFill>
        </w:rPr>
        <w:t>市</w:t>
      </w:r>
      <w:r>
        <w:rPr>
          <w:rFonts w:hint="eastAsia" w:ascii="Times New Roman" w:hAnsi="黑体" w:eastAsia="黑体"/>
          <w:bCs/>
          <w:strike w:val="0"/>
          <w:dstrike w:val="0"/>
          <w:color w:val="000000" w:themeColor="text1"/>
          <w:kern w:val="0"/>
          <w:sz w:val="32"/>
          <w:szCs w:val="32"/>
          <w:lang w:eastAsia="zh-CN"/>
          <w14:textFill>
            <w14:solidFill>
              <w14:schemeClr w14:val="tx1"/>
            </w14:solidFill>
          </w14:textFill>
        </w:rPr>
        <w:t>知识产权</w:t>
      </w:r>
      <w:r>
        <w:rPr>
          <w:rFonts w:hint="eastAsia" w:ascii="Times New Roman" w:hAnsi="黑体" w:eastAsia="黑体"/>
          <w:bCs/>
          <w:strike w:val="0"/>
          <w:dstrike w:val="0"/>
          <w:color w:val="000000" w:themeColor="text1"/>
          <w:kern w:val="0"/>
          <w:sz w:val="32"/>
          <w:szCs w:val="32"/>
          <w14:textFill>
            <w14:solidFill>
              <w14:schemeClr w14:val="tx1"/>
            </w14:solidFill>
          </w14:textFill>
        </w:rPr>
        <w:t>局开展的活动</w:t>
      </w:r>
    </w:p>
    <w:p>
      <w:pPr>
        <w:pageBreakBefore w:val="0"/>
        <w:widowControl w:val="0"/>
        <w:kinsoku/>
        <w:wordWrap/>
        <w:overflowPunct/>
        <w:topLinePunct w:val="0"/>
        <w:bidi w:val="0"/>
        <w:adjustRightInd/>
        <w:snapToGrid/>
        <w:spacing w:line="560" w:lineRule="exact"/>
        <w:ind w:leftChars="0" w:firstLine="640" w:firstLineChars="200"/>
        <w:jc w:val="left"/>
        <w:rPr>
          <w:rFonts w:hint="eastAsia" w:ascii="仿宋_GB2312" w:hAnsi="黑体" w:eastAsia="仿宋_GB2312"/>
          <w:sz w:val="32"/>
          <w:szCs w:val="32"/>
          <w:u w:val="none"/>
          <w:vertAlign w:val="baseline"/>
          <w:lang w:val="en" w:eastAsia="zh-CN"/>
        </w:rPr>
      </w:pPr>
      <w:r>
        <w:rPr>
          <w:rFonts w:hint="eastAsia" w:ascii="Times New Roman" w:hAnsi="Times New Roman" w:eastAsia="仿宋_GB2312" w:cs="Times New Roman"/>
          <w:kern w:val="2"/>
          <w:sz w:val="32"/>
          <w:szCs w:val="32"/>
          <w:lang w:val="en-US" w:eastAsia="zh-CN" w:bidi="ar-SA"/>
        </w:rPr>
        <w:t>52.</w:t>
      </w:r>
      <w:r>
        <w:rPr>
          <w:rFonts w:hint="default" w:ascii="仿宋_GB2312" w:hAnsi="黑体" w:eastAsia="仿宋_GB2312"/>
          <w:sz w:val="32"/>
          <w:szCs w:val="32"/>
          <w:u w:val="none"/>
          <w:vertAlign w:val="baseline"/>
          <w:lang w:val="en" w:eastAsia="zh-CN"/>
        </w:rPr>
        <w:t>开展</w:t>
      </w:r>
      <w:r>
        <w:rPr>
          <w:rFonts w:hint="eastAsia" w:ascii="仿宋_GB2312" w:hAnsi="黑体" w:eastAsia="仿宋_GB2312"/>
          <w:sz w:val="32"/>
          <w:szCs w:val="32"/>
          <w:u w:val="none"/>
          <w:vertAlign w:val="baseline"/>
          <w:lang w:val="en-US" w:eastAsia="zh-CN"/>
        </w:rPr>
        <w:t>保护知识产权</w:t>
      </w:r>
      <w:r>
        <w:rPr>
          <w:rFonts w:hint="default" w:ascii="仿宋_GB2312" w:hAnsi="黑体" w:eastAsia="仿宋_GB2312"/>
          <w:sz w:val="32"/>
          <w:szCs w:val="32"/>
          <w:u w:val="none"/>
          <w:vertAlign w:val="baseline"/>
          <w:lang w:val="en-US" w:eastAsia="zh-CN"/>
        </w:rPr>
        <w:t>宣传培训服务</w:t>
      </w:r>
      <w:r>
        <w:rPr>
          <w:rFonts w:hint="eastAsia" w:ascii="仿宋_GB2312" w:hAnsi="黑体" w:eastAsia="仿宋_GB2312"/>
          <w:sz w:val="32"/>
          <w:szCs w:val="32"/>
          <w:u w:val="none"/>
          <w:vertAlign w:val="baseline"/>
          <w:lang w:val="en" w:eastAsia="zh-CN"/>
        </w:rPr>
        <w:t>。</w:t>
      </w:r>
      <w:r>
        <w:rPr>
          <w:rFonts w:hint="default" w:ascii="仿宋_GB2312" w:hAnsi="黑体" w:eastAsia="仿宋_GB2312"/>
          <w:sz w:val="32"/>
          <w:szCs w:val="32"/>
          <w:u w:val="none"/>
          <w:vertAlign w:val="baseline"/>
          <w:lang w:val="en" w:eastAsia="zh-CN"/>
        </w:rPr>
        <w:t>针对市场主体</w:t>
      </w:r>
      <w:r>
        <w:rPr>
          <w:rFonts w:hint="eastAsia" w:ascii="仿宋_GB2312" w:hAnsi="黑体" w:eastAsia="仿宋_GB2312"/>
          <w:sz w:val="32"/>
          <w:szCs w:val="32"/>
          <w:u w:val="none"/>
          <w:vertAlign w:val="baseline"/>
          <w:lang w:val="en" w:eastAsia="zh-CN"/>
        </w:rPr>
        <w:t>需求，举办</w:t>
      </w:r>
      <w:r>
        <w:rPr>
          <w:rFonts w:hint="eastAsia" w:ascii="仿宋_GB2312" w:hAnsi="黑体" w:eastAsia="仿宋_GB2312"/>
          <w:sz w:val="32"/>
          <w:szCs w:val="32"/>
          <w:u w:val="none"/>
          <w:vertAlign w:val="baseline"/>
          <w:lang w:val="en-US" w:eastAsia="zh-CN"/>
        </w:rPr>
        <w:t>2期</w:t>
      </w:r>
      <w:r>
        <w:rPr>
          <w:rFonts w:hint="eastAsia" w:ascii="仿宋_GB2312" w:hAnsi="黑体" w:eastAsia="仿宋_GB2312"/>
          <w:sz w:val="32"/>
          <w:szCs w:val="32"/>
          <w:u w:val="none"/>
          <w:vertAlign w:val="baseline"/>
          <w:lang w:val="en" w:eastAsia="zh-CN"/>
        </w:rPr>
        <w:t>网络</w:t>
      </w:r>
      <w:r>
        <w:rPr>
          <w:rFonts w:hint="default" w:ascii="仿宋_GB2312" w:hAnsi="黑体" w:eastAsia="仿宋_GB2312"/>
          <w:sz w:val="32"/>
          <w:szCs w:val="32"/>
          <w:u w:val="none"/>
          <w:vertAlign w:val="baseline"/>
          <w:lang w:val="en" w:eastAsia="zh-CN"/>
        </w:rPr>
        <w:t>专题</w:t>
      </w:r>
      <w:r>
        <w:rPr>
          <w:rFonts w:hint="eastAsia" w:ascii="仿宋_GB2312" w:hAnsi="黑体" w:eastAsia="仿宋_GB2312"/>
          <w:sz w:val="32"/>
          <w:szCs w:val="32"/>
          <w:u w:val="none"/>
          <w:vertAlign w:val="baseline"/>
          <w:lang w:val="en" w:eastAsia="zh-CN"/>
        </w:rPr>
        <w:t>培训</w:t>
      </w:r>
      <w:r>
        <w:rPr>
          <w:rFonts w:hint="eastAsia" w:ascii="仿宋_GB2312" w:hAnsi="黑体" w:eastAsia="仿宋_GB2312"/>
          <w:sz w:val="32"/>
          <w:szCs w:val="32"/>
          <w:u w:val="none"/>
          <w:vertAlign w:val="baseline"/>
          <w:lang w:val="en-US" w:eastAsia="zh-CN"/>
        </w:rPr>
        <w:t>，</w:t>
      </w:r>
      <w:r>
        <w:rPr>
          <w:rFonts w:hint="default" w:ascii="仿宋_GB2312" w:hAnsi="黑体" w:eastAsia="仿宋_GB2312"/>
          <w:sz w:val="32"/>
          <w:szCs w:val="32"/>
          <w:u w:val="none"/>
          <w:vertAlign w:val="baseline"/>
          <w:lang w:val="en" w:eastAsia="zh-CN"/>
        </w:rPr>
        <w:t>增强全社会</w:t>
      </w:r>
      <w:r>
        <w:rPr>
          <w:rFonts w:hint="eastAsia" w:ascii="仿宋_GB2312" w:hAnsi="黑体" w:eastAsia="仿宋_GB2312"/>
          <w:sz w:val="32"/>
          <w:szCs w:val="32"/>
          <w:u w:val="none"/>
          <w:vertAlign w:val="baseline"/>
          <w:lang w:val="en" w:eastAsia="zh-CN"/>
        </w:rPr>
        <w:t>尊重和保护</w:t>
      </w:r>
      <w:r>
        <w:rPr>
          <w:rFonts w:hint="default" w:ascii="仿宋_GB2312" w:hAnsi="黑体" w:eastAsia="仿宋_GB2312"/>
          <w:sz w:val="32"/>
          <w:szCs w:val="32"/>
          <w:u w:val="none"/>
          <w:vertAlign w:val="baseline"/>
          <w:lang w:val="en" w:eastAsia="zh-CN"/>
        </w:rPr>
        <w:t>知识产权</w:t>
      </w:r>
      <w:r>
        <w:rPr>
          <w:rFonts w:hint="eastAsia" w:ascii="仿宋_GB2312" w:hAnsi="黑体" w:eastAsia="仿宋_GB2312"/>
          <w:sz w:val="32"/>
          <w:szCs w:val="32"/>
          <w:u w:val="none"/>
          <w:vertAlign w:val="baseline"/>
          <w:lang w:val="en" w:eastAsia="zh-CN"/>
        </w:rPr>
        <w:t>的</w:t>
      </w:r>
      <w:r>
        <w:rPr>
          <w:rFonts w:hint="default" w:ascii="仿宋_GB2312" w:hAnsi="黑体" w:eastAsia="仿宋_GB2312"/>
          <w:sz w:val="32"/>
          <w:szCs w:val="32"/>
          <w:u w:val="none"/>
          <w:vertAlign w:val="baseline"/>
          <w:lang w:val="en" w:eastAsia="zh-CN"/>
        </w:rPr>
        <w:t>意识，营造良好</w:t>
      </w:r>
      <w:r>
        <w:rPr>
          <w:rFonts w:hint="eastAsia" w:ascii="仿宋_GB2312" w:hAnsi="黑体" w:eastAsia="仿宋_GB2312"/>
          <w:sz w:val="32"/>
          <w:szCs w:val="32"/>
          <w:u w:val="none"/>
          <w:vertAlign w:val="baseline"/>
          <w:lang w:val="en" w:eastAsia="zh-CN"/>
        </w:rPr>
        <w:t>社会</w:t>
      </w:r>
      <w:r>
        <w:rPr>
          <w:rFonts w:hint="default" w:ascii="仿宋_GB2312" w:hAnsi="黑体" w:eastAsia="仿宋_GB2312"/>
          <w:sz w:val="32"/>
          <w:szCs w:val="32"/>
          <w:u w:val="none"/>
          <w:vertAlign w:val="baseline"/>
          <w:lang w:val="en" w:eastAsia="zh-CN"/>
        </w:rPr>
        <w:t>氛围</w:t>
      </w:r>
      <w:r>
        <w:rPr>
          <w:rFonts w:hint="eastAsia" w:ascii="仿宋_GB2312" w:hAnsi="黑体" w:eastAsia="仿宋_GB2312"/>
          <w:sz w:val="32"/>
          <w:szCs w:val="32"/>
          <w:u w:val="none"/>
          <w:vertAlign w:val="baseline"/>
          <w:lang w:val="en" w:eastAsia="zh-CN"/>
        </w:rPr>
        <w:t>。</w:t>
      </w:r>
    </w:p>
    <w:p>
      <w:pPr>
        <w:pageBreakBefore w:val="0"/>
        <w:widowControl w:val="0"/>
        <w:kinsoku/>
        <w:wordWrap/>
        <w:overflowPunct/>
        <w:topLinePunct w:val="0"/>
        <w:bidi w:val="0"/>
        <w:adjustRightInd/>
        <w:snapToGrid/>
        <w:spacing w:line="560" w:lineRule="exact"/>
        <w:ind w:leftChars="0" w:firstLine="640" w:firstLineChars="200"/>
        <w:jc w:val="left"/>
        <w:rPr>
          <w:rFonts w:hint="eastAsia" w:ascii="仿宋_GB2312" w:hAnsi="黑体" w:eastAsia="仿宋_GB2312"/>
          <w:sz w:val="32"/>
          <w:szCs w:val="32"/>
          <w:u w:val="none"/>
          <w:vertAlign w:val="baseline"/>
          <w:lang w:val="en-US" w:eastAsia="zh-CN"/>
        </w:rPr>
      </w:pPr>
      <w:r>
        <w:rPr>
          <w:rFonts w:hint="eastAsia" w:ascii="Times New Roman" w:hAnsi="Times New Roman" w:eastAsia="仿宋_GB2312" w:cs="Times New Roman"/>
          <w:kern w:val="2"/>
          <w:sz w:val="32"/>
          <w:szCs w:val="32"/>
          <w:lang w:val="en-US" w:eastAsia="zh-CN" w:bidi="ar-SA"/>
        </w:rPr>
        <w:t>53.</w:t>
      </w:r>
      <w:r>
        <w:rPr>
          <w:rFonts w:hint="eastAsia" w:ascii="仿宋_GB2312" w:hAnsi="黑体" w:eastAsia="仿宋_GB2312"/>
          <w:sz w:val="32"/>
          <w:szCs w:val="32"/>
          <w:u w:val="none"/>
          <w:vertAlign w:val="baseline"/>
          <w:lang w:val="en-US" w:eastAsia="zh-CN"/>
        </w:rPr>
        <w:t>联合市市场监管执法总队开展国庆期间老字号企业驰名商标企业商标品牌保护专项行动，</w:t>
      </w:r>
      <w:r>
        <w:rPr>
          <w:rFonts w:hint="eastAsia" w:ascii="仿宋_GB2312" w:hAnsi="黑体" w:eastAsia="仿宋_GB2312"/>
          <w:sz w:val="32"/>
          <w:szCs w:val="32"/>
          <w:u w:val="none"/>
          <w:vertAlign w:val="baseline"/>
          <w:lang w:val="en" w:eastAsia="zh-CN"/>
        </w:rPr>
        <w:t>维护公平健康的市场秩序，保障人民群众节日消费安全。</w:t>
      </w:r>
    </w:p>
    <w:p>
      <w:pPr>
        <w:keepNext w:val="0"/>
        <w:keepLines w:val="0"/>
        <w:pageBreakBefore w:val="0"/>
        <w:widowControl w:val="0"/>
        <w:numPr>
          <w:ilvl w:val="0"/>
          <w:numId w:val="0"/>
        </w:numPr>
        <w:kinsoku/>
        <w:wordWrap/>
        <w:overflowPunct/>
        <w:topLinePunct w:val="0"/>
        <w:bidi w:val="0"/>
        <w:adjustRightInd/>
        <w:snapToGrid/>
        <w:spacing w:line="560" w:lineRule="exact"/>
        <w:ind w:leftChars="0" w:firstLine="640" w:firstLineChars="200"/>
        <w:rPr>
          <w:rFonts w:ascii="Times New Roman" w:hAnsi="黑体" w:eastAsia="黑体"/>
          <w:bCs/>
          <w:color w:val="000000" w:themeColor="text1"/>
          <w:kern w:val="0"/>
          <w:sz w:val="32"/>
          <w:szCs w:val="32"/>
          <w14:textFill>
            <w14:solidFill>
              <w14:schemeClr w14:val="tx1"/>
            </w14:solidFill>
          </w14:textFill>
        </w:rPr>
      </w:pPr>
      <w:r>
        <w:rPr>
          <w:rFonts w:hint="eastAsia" w:ascii="Times New Roman" w:hAnsi="黑体" w:eastAsia="黑体"/>
          <w:bCs/>
          <w:color w:val="000000" w:themeColor="text1"/>
          <w:kern w:val="0"/>
          <w:sz w:val="32"/>
          <w:szCs w:val="32"/>
          <w14:textFill>
            <w14:solidFill>
              <w14:schemeClr w14:val="tx1"/>
            </w14:solidFill>
          </w14:textFill>
        </w:rPr>
        <w:t>（十</w:t>
      </w:r>
      <w:r>
        <w:rPr>
          <w:rFonts w:hint="eastAsia" w:ascii="Times New Roman" w:hAnsi="黑体" w:eastAsia="黑体"/>
          <w:bCs/>
          <w:color w:val="000000" w:themeColor="text1"/>
          <w:kern w:val="0"/>
          <w:sz w:val="32"/>
          <w:szCs w:val="32"/>
          <w:lang w:eastAsia="zh-CN"/>
          <w14:textFill>
            <w14:solidFill>
              <w14:schemeClr w14:val="tx1"/>
            </w14:solidFill>
          </w14:textFill>
        </w:rPr>
        <w:t>九</w:t>
      </w:r>
      <w:r>
        <w:rPr>
          <w:rFonts w:hint="eastAsia" w:ascii="Times New Roman" w:hAnsi="黑体" w:eastAsia="黑体"/>
          <w:bCs/>
          <w:color w:val="000000" w:themeColor="text1"/>
          <w:kern w:val="0"/>
          <w:sz w:val="32"/>
          <w:szCs w:val="32"/>
          <w14:textFill>
            <w14:solidFill>
              <w14:schemeClr w14:val="tx1"/>
            </w14:solidFill>
          </w14:textFill>
        </w:rPr>
        <w:t>）</w:t>
      </w:r>
      <w:r>
        <w:rPr>
          <w:rFonts w:hint="eastAsia" w:ascii="Times New Roman" w:hAnsi="黑体" w:eastAsia="黑体"/>
          <w:bCs/>
          <w:color w:val="000000" w:themeColor="text1"/>
          <w:kern w:val="0"/>
          <w:sz w:val="32"/>
          <w:szCs w:val="32"/>
          <w:lang w:eastAsia="zh-CN"/>
          <w14:textFill>
            <w14:solidFill>
              <w14:schemeClr w14:val="tx1"/>
            </w14:solidFill>
          </w14:textFill>
        </w:rPr>
        <w:t>市金融局</w:t>
      </w:r>
      <w:r>
        <w:rPr>
          <w:rFonts w:ascii="Times New Roman" w:hAnsi="黑体" w:eastAsia="黑体"/>
          <w:bCs/>
          <w:color w:val="000000" w:themeColor="text1"/>
          <w:kern w:val="0"/>
          <w:sz w:val="32"/>
          <w:szCs w:val="32"/>
          <w14:textFill>
            <w14:solidFill>
              <w14:schemeClr w14:val="tx1"/>
            </w14:solidFill>
          </w14:textFill>
        </w:rPr>
        <w:t>开展的活动</w:t>
      </w:r>
    </w:p>
    <w:p>
      <w:pPr>
        <w:pageBreakBefore w:val="0"/>
        <w:widowControl w:val="0"/>
        <w:kinsoku/>
        <w:wordWrap/>
        <w:overflowPunct/>
        <w:topLinePunct w:val="0"/>
        <w:bidi w:val="0"/>
        <w:adjustRightInd/>
        <w:snapToGrid/>
        <w:spacing w:line="560" w:lineRule="exact"/>
        <w:ind w:leftChars="0" w:firstLine="640" w:firstLineChars="200"/>
        <w:jc w:val="left"/>
        <w:rPr>
          <w:rFonts w:hint="eastAsia" w:eastAsia="仿宋_GB2312"/>
          <w:color w:val="000000"/>
          <w:sz w:val="32"/>
          <w:szCs w:val="32"/>
          <w:u w:val="none"/>
          <w:lang w:val="en-US" w:eastAsia="zh-CN"/>
        </w:rPr>
      </w:pPr>
      <w:r>
        <w:rPr>
          <w:rFonts w:hint="eastAsia" w:ascii="Times New Roman" w:hAnsi="Times New Roman" w:eastAsia="仿宋_GB2312" w:cs="Times New Roman"/>
          <w:kern w:val="2"/>
          <w:sz w:val="32"/>
          <w:szCs w:val="32"/>
          <w:lang w:val="en-US" w:eastAsia="zh-CN" w:bidi="ar-SA"/>
        </w:rPr>
        <w:t>54.</w:t>
      </w:r>
      <w:r>
        <w:rPr>
          <w:rFonts w:hint="eastAsia" w:ascii="仿宋_GB2312" w:hAnsi="黑体" w:eastAsia="仿宋_GB2312"/>
          <w:sz w:val="32"/>
          <w:szCs w:val="32"/>
          <w:u w:val="none"/>
          <w:vertAlign w:val="baseline"/>
          <w:lang w:val="en-US" w:eastAsia="zh-CN"/>
        </w:rPr>
        <w:t>迭代升级“津惠通”金融产品自选小程序至4.0版。更新原有4个模块产品信息，新增外贸企业和退役军人2个金融服务专区，在入驻政务服务平台“津心办”APP和天开高教科创园官网的基础上，持续加大宣传推广应用，进一步提升金企对接精准性，推动去贷款中介，畅通金融惠企通道。</w:t>
      </w:r>
    </w:p>
    <w:p>
      <w:pPr>
        <w:pageBreakBefore w:val="0"/>
        <w:widowControl w:val="0"/>
        <w:kinsoku/>
        <w:wordWrap/>
        <w:overflowPunct/>
        <w:topLinePunct w:val="0"/>
        <w:bidi w:val="0"/>
        <w:adjustRightInd/>
        <w:snapToGrid/>
        <w:spacing w:line="560" w:lineRule="exact"/>
        <w:ind w:leftChars="0" w:firstLine="640" w:firstLineChars="200"/>
        <w:jc w:val="left"/>
        <w:rPr>
          <w:rFonts w:hint="eastAsia" w:eastAsia="仿宋_GB2312"/>
          <w:color w:val="000000"/>
          <w:sz w:val="32"/>
          <w:szCs w:val="32"/>
          <w:u w:val="none"/>
          <w:lang w:val="en-US" w:eastAsia="zh-CN"/>
        </w:rPr>
      </w:pPr>
      <w:r>
        <w:rPr>
          <w:rFonts w:hint="eastAsia" w:ascii="Times New Roman" w:hAnsi="Times New Roman" w:eastAsia="仿宋_GB2312" w:cs="Times New Roman"/>
          <w:kern w:val="2"/>
          <w:sz w:val="32"/>
          <w:szCs w:val="32"/>
          <w:lang w:val="en-US" w:eastAsia="zh-CN" w:bidi="ar-SA"/>
        </w:rPr>
        <w:t>55.举办</w:t>
      </w:r>
      <w:r>
        <w:rPr>
          <w:rFonts w:hint="eastAsia" w:eastAsia="仿宋_GB2312"/>
          <w:color w:val="000000"/>
          <w:sz w:val="32"/>
          <w:szCs w:val="32"/>
          <w:u w:val="none"/>
          <w:lang w:eastAsia="zh-CN"/>
        </w:rPr>
        <w:t>营商环境大讲堂。面向民营小微与科创企业，宣讲</w:t>
      </w:r>
      <w:r>
        <w:rPr>
          <w:rFonts w:hint="eastAsia" w:ascii="仿宋_GB2312" w:hAnsi="仿宋_GB2312" w:eastAsia="仿宋_GB2312" w:cs="仿宋_GB2312"/>
          <w:color w:val="000000"/>
          <w:sz w:val="32"/>
          <w:szCs w:val="32"/>
          <w:u w:val="none"/>
          <w:lang w:eastAsia="zh-CN"/>
        </w:rPr>
        <w:t>2025</w:t>
      </w:r>
      <w:r>
        <w:rPr>
          <w:rFonts w:hint="eastAsia" w:eastAsia="仿宋_GB2312"/>
          <w:color w:val="000000"/>
          <w:sz w:val="32"/>
          <w:szCs w:val="32"/>
          <w:u w:val="none"/>
          <w:lang w:eastAsia="zh-CN"/>
        </w:rPr>
        <w:t>年小微企业金融服务政策和“科技—产业—金融”新循环长效机制，推动政策精准触达，持续提升金融服务水平。</w:t>
      </w:r>
    </w:p>
    <w:p>
      <w:pPr>
        <w:pStyle w:val="16"/>
        <w:keepNext w:val="0"/>
        <w:keepLines w:val="0"/>
        <w:pageBreakBefore w:val="0"/>
        <w:widowControl w:val="0"/>
        <w:numPr>
          <w:ilvl w:val="0"/>
          <w:numId w:val="0"/>
        </w:numPr>
        <w:kinsoku/>
        <w:wordWrap/>
        <w:overflowPunct/>
        <w:topLinePunct w:val="0"/>
        <w:bidi w:val="0"/>
        <w:adjustRightInd/>
        <w:snapToGrid/>
        <w:spacing w:after="0" w:line="560" w:lineRule="exact"/>
        <w:ind w:leftChars="0" w:firstLine="640" w:firstLineChars="200"/>
        <w:rPr>
          <w:rFonts w:hint="eastAsia" w:ascii="Times New Roman" w:hAnsi="黑体" w:eastAsia="黑体"/>
          <w:bCs/>
          <w:color w:val="000000" w:themeColor="text1"/>
          <w:kern w:val="0"/>
          <w:sz w:val="32"/>
          <w:szCs w:val="32"/>
          <w:lang w:eastAsia="zh-CN"/>
          <w14:textFill>
            <w14:solidFill>
              <w14:schemeClr w14:val="tx1"/>
            </w14:solidFill>
          </w14:textFill>
        </w:rPr>
      </w:pPr>
      <w:r>
        <w:rPr>
          <w:rFonts w:hint="eastAsia" w:ascii="Times New Roman" w:hAnsi="黑体" w:eastAsia="黑体"/>
          <w:bCs/>
          <w:color w:val="000000" w:themeColor="text1"/>
          <w:kern w:val="0"/>
          <w:sz w:val="32"/>
          <w:szCs w:val="32"/>
          <w:lang w:eastAsia="zh-CN"/>
          <w14:textFill>
            <w14:solidFill>
              <w14:schemeClr w14:val="tx1"/>
            </w14:solidFill>
          </w14:textFill>
        </w:rPr>
        <w:t>（</w:t>
      </w:r>
      <w:r>
        <w:rPr>
          <w:rFonts w:hint="eastAsia" w:ascii="Times New Roman" w:hAnsi="黑体" w:eastAsia="黑体" w:cs="Times New Roman"/>
          <w:bCs/>
          <w:color w:val="000000" w:themeColor="text1"/>
          <w:kern w:val="0"/>
          <w:sz w:val="32"/>
          <w:szCs w:val="32"/>
          <w:lang w:val="en-US" w:eastAsia="zh-CN" w:bidi="ar-SA"/>
          <w14:textFill>
            <w14:solidFill>
              <w14:schemeClr w14:val="tx1"/>
            </w14:solidFill>
          </w14:textFill>
        </w:rPr>
        <w:t>二</w:t>
      </w:r>
      <w:r>
        <w:rPr>
          <w:rFonts w:hint="eastAsia" w:ascii="Times New Roman" w:hAnsi="黑体" w:eastAsia="黑体"/>
          <w:bCs/>
          <w:color w:val="000000" w:themeColor="text1"/>
          <w:kern w:val="0"/>
          <w:sz w:val="32"/>
          <w:szCs w:val="32"/>
          <w:lang w:eastAsia="zh-CN"/>
          <w14:textFill>
            <w14:solidFill>
              <w14:schemeClr w14:val="tx1"/>
            </w14:solidFill>
          </w14:textFill>
        </w:rPr>
        <w:t>十）天津海关开展的活动</w:t>
      </w:r>
    </w:p>
    <w:p>
      <w:pPr>
        <w:pageBreakBefore w:val="0"/>
        <w:widowControl w:val="0"/>
        <w:kinsoku/>
        <w:wordWrap/>
        <w:overflowPunct/>
        <w:topLinePunct w:val="0"/>
        <w:bidi w:val="0"/>
        <w:adjustRightInd/>
        <w:snapToGrid/>
        <w:spacing w:line="560" w:lineRule="exact"/>
        <w:ind w:leftChars="0" w:firstLine="640" w:firstLineChars="200"/>
        <w:jc w:val="left"/>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2"/>
          <w:sz w:val="32"/>
          <w:szCs w:val="32"/>
          <w:lang w:val="en-US" w:eastAsia="zh-CN" w:bidi="ar-SA"/>
        </w:rPr>
        <w:t>56.</w:t>
      </w:r>
      <w:r>
        <w:rPr>
          <w:rFonts w:hint="eastAsia" w:ascii="仿宋_GB2312" w:eastAsia="仿宋_GB2312"/>
          <w:sz w:val="32"/>
          <w:szCs w:val="32"/>
        </w:rPr>
        <w:t>开展进出口商品质量安全检验监管成效宣传活动</w:t>
      </w:r>
      <w:r>
        <w:rPr>
          <w:rFonts w:hint="eastAsia" w:ascii="仿宋_GB2312" w:eastAsia="仿宋_GB2312"/>
          <w:sz w:val="32"/>
          <w:szCs w:val="32"/>
          <w:lang w:eastAsia="zh-CN"/>
        </w:rPr>
        <w:t>。</w:t>
      </w:r>
      <w:r>
        <w:rPr>
          <w:rFonts w:hint="eastAsia" w:ascii="仿宋_GB2312" w:eastAsia="仿宋_GB2312"/>
          <w:sz w:val="32"/>
          <w:szCs w:val="32"/>
        </w:rPr>
        <w:t>在海关总署的统一部署下</w:t>
      </w:r>
      <w:r>
        <w:rPr>
          <w:rFonts w:hint="eastAsia" w:ascii="仿宋_GB2312" w:eastAsia="仿宋_GB2312"/>
          <w:sz w:val="32"/>
          <w:szCs w:val="32"/>
          <w:lang w:eastAsia="zh-CN"/>
        </w:rPr>
        <w:t>，对</w:t>
      </w:r>
      <w:r>
        <w:rPr>
          <w:rFonts w:hint="eastAsia" w:ascii="仿宋_GB2312" w:eastAsia="仿宋_GB2312"/>
          <w:sz w:val="32"/>
          <w:szCs w:val="32"/>
        </w:rPr>
        <w:t>部分重点敏感跨境电商进口消费品开展质量安全风险监测</w:t>
      </w:r>
      <w:r>
        <w:rPr>
          <w:rFonts w:hint="eastAsia" w:ascii="仿宋_GB2312" w:eastAsia="仿宋_GB2312"/>
          <w:sz w:val="32"/>
          <w:szCs w:val="32"/>
          <w:lang w:eastAsia="zh-CN"/>
        </w:rPr>
        <w:t>，</w:t>
      </w:r>
      <w:r>
        <w:rPr>
          <w:rFonts w:hint="eastAsia" w:ascii="仿宋_GB2312" w:eastAsia="仿宋_GB2312"/>
          <w:sz w:val="32"/>
          <w:szCs w:val="32"/>
        </w:rPr>
        <w:t>通过宣传教育，提升消费者对进口商品质量安全重要性的认识。</w:t>
      </w:r>
    </w:p>
    <w:p>
      <w:pPr>
        <w:keepNext w:val="0"/>
        <w:keepLines w:val="0"/>
        <w:pageBreakBefore w:val="0"/>
        <w:widowControl w:val="0"/>
        <w:numPr>
          <w:ilvl w:val="0"/>
          <w:numId w:val="0"/>
        </w:numPr>
        <w:kinsoku/>
        <w:wordWrap/>
        <w:overflowPunct/>
        <w:topLinePunct w:val="0"/>
        <w:bidi w:val="0"/>
        <w:adjustRightInd/>
        <w:snapToGrid/>
        <w:spacing w:line="560" w:lineRule="exact"/>
        <w:ind w:leftChars="0" w:firstLine="640" w:firstLineChars="200"/>
        <w:rPr>
          <w:rFonts w:hint="eastAsia" w:ascii="Times New Roman" w:hAnsi="黑体" w:eastAsia="黑体" w:cs="Times New Roman"/>
          <w:bCs/>
          <w:color w:val="000000" w:themeColor="text1"/>
          <w:kern w:val="0"/>
          <w:sz w:val="32"/>
          <w:szCs w:val="32"/>
          <w:lang w:val="en-US" w:eastAsia="zh-CN" w:bidi="ar-SA"/>
          <w14:textFill>
            <w14:solidFill>
              <w14:schemeClr w14:val="tx1"/>
            </w14:solidFill>
          </w14:textFill>
        </w:rPr>
      </w:pPr>
      <w:r>
        <w:rPr>
          <w:rFonts w:hint="eastAsia" w:ascii="Times New Roman" w:hAnsi="黑体" w:eastAsia="黑体" w:cs="Times New Roman"/>
          <w:bCs/>
          <w:color w:val="000000" w:themeColor="text1"/>
          <w:kern w:val="0"/>
          <w:sz w:val="32"/>
          <w:szCs w:val="32"/>
          <w:lang w:val="en-US" w:eastAsia="zh-CN" w:bidi="ar-SA"/>
          <w14:textFill>
            <w14:solidFill>
              <w14:schemeClr w14:val="tx1"/>
            </w14:solidFill>
          </w14:textFill>
        </w:rPr>
        <w:t>（二十一）市应急局开展的活动</w:t>
      </w:r>
    </w:p>
    <w:p>
      <w:pPr>
        <w:pageBreakBefore w:val="0"/>
        <w:widowControl w:val="0"/>
        <w:kinsoku/>
        <w:wordWrap/>
        <w:overflowPunct/>
        <w:topLinePunct w:val="0"/>
        <w:bidi w:val="0"/>
        <w:adjustRightInd/>
        <w:snapToGrid/>
        <w:spacing w:line="560" w:lineRule="exact"/>
        <w:ind w:leftChars="0" w:firstLine="640" w:firstLineChars="200"/>
        <w:jc w:val="left"/>
        <w:rPr>
          <w:rFonts w:hint="default" w:ascii="仿宋_GB2312" w:eastAsia="仿宋_GB2312"/>
          <w:sz w:val="32"/>
          <w:szCs w:val="32"/>
          <w:lang w:val="en-US" w:eastAsia="zh-CN"/>
        </w:rPr>
      </w:pPr>
      <w:r>
        <w:rPr>
          <w:rFonts w:hint="eastAsia" w:ascii="Times New Roman" w:hAnsi="Times New Roman" w:eastAsia="仿宋_GB2312" w:cs="Times New Roman"/>
          <w:kern w:val="0"/>
          <w:sz w:val="32"/>
          <w:szCs w:val="32"/>
          <w:lang w:val="en-US" w:eastAsia="zh-CN" w:bidi="ar-SA"/>
        </w:rPr>
        <w:t>57.</w:t>
      </w:r>
      <w:r>
        <w:rPr>
          <w:rFonts w:hint="eastAsia" w:ascii="仿宋_GB2312" w:eastAsia="仿宋_GB2312"/>
          <w:sz w:val="32"/>
          <w:szCs w:val="32"/>
          <w:lang w:val="en-US" w:eastAsia="zh-CN"/>
        </w:rPr>
        <w:t>筹备2025年度危险化学品事故综合演练。组织市区两级有关部门、国家专业队、市级专业队及重点企业参与演练，全面提升应急联动、快速响应、科学处置水平，打造精干高效、装备先进、保障有力的危险化学品应急处置尖刀力量。</w:t>
      </w:r>
    </w:p>
    <w:p>
      <w:pPr>
        <w:keepNext w:val="0"/>
        <w:keepLines w:val="0"/>
        <w:pageBreakBefore w:val="0"/>
        <w:widowControl w:val="0"/>
        <w:numPr>
          <w:ilvl w:val="0"/>
          <w:numId w:val="0"/>
        </w:numPr>
        <w:kinsoku/>
        <w:wordWrap/>
        <w:overflowPunct/>
        <w:topLinePunct w:val="0"/>
        <w:bidi w:val="0"/>
        <w:adjustRightInd/>
        <w:snapToGrid/>
        <w:spacing w:line="560" w:lineRule="exact"/>
        <w:ind w:leftChars="0" w:firstLine="640" w:firstLineChars="200"/>
        <w:textAlignment w:val="baseline"/>
        <w:rPr>
          <w:rFonts w:ascii="Times New Roman" w:hAnsi="黑体" w:eastAsia="黑体"/>
          <w:bCs/>
          <w:color w:val="000000" w:themeColor="text1"/>
          <w:kern w:val="0"/>
          <w:sz w:val="32"/>
          <w:szCs w:val="32"/>
          <w14:textFill>
            <w14:solidFill>
              <w14:schemeClr w14:val="tx1"/>
            </w14:solidFill>
          </w14:textFill>
        </w:rPr>
      </w:pPr>
      <w:r>
        <w:rPr>
          <w:rFonts w:hint="eastAsia" w:ascii="Times New Roman" w:hAnsi="黑体" w:eastAsia="黑体"/>
          <w:bCs/>
          <w:color w:val="000000" w:themeColor="text1"/>
          <w:kern w:val="0"/>
          <w:sz w:val="32"/>
          <w:szCs w:val="32"/>
          <w:lang w:eastAsia="zh-CN"/>
          <w14:textFill>
            <w14:solidFill>
              <w14:schemeClr w14:val="tx1"/>
            </w14:solidFill>
          </w14:textFill>
        </w:rPr>
        <w:t>（二十二）市</w:t>
      </w:r>
      <w:r>
        <w:rPr>
          <w:rFonts w:ascii="Times New Roman" w:hAnsi="黑体" w:eastAsia="黑体"/>
          <w:bCs/>
          <w:color w:val="000000" w:themeColor="text1"/>
          <w:kern w:val="0"/>
          <w:sz w:val="32"/>
          <w:szCs w:val="32"/>
          <w14:textFill>
            <w14:solidFill>
              <w14:schemeClr w14:val="tx1"/>
            </w14:solidFill>
          </w14:textFill>
        </w:rPr>
        <w:t>水务局开展的活动</w:t>
      </w:r>
    </w:p>
    <w:p>
      <w:pPr>
        <w:pageBreakBefore w:val="0"/>
        <w:widowControl w:val="0"/>
        <w:kinsoku/>
        <w:wordWrap/>
        <w:overflowPunct/>
        <w:topLinePunct w:val="0"/>
        <w:bidi w:val="0"/>
        <w:adjustRightInd/>
        <w:snapToGrid/>
        <w:spacing w:line="560" w:lineRule="exact"/>
        <w:ind w:leftChars="0" w:firstLine="640" w:firstLineChars="200"/>
        <w:jc w:val="left"/>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2"/>
          <w:sz w:val="32"/>
          <w:szCs w:val="32"/>
          <w:lang w:val="en-US" w:eastAsia="zh-CN" w:bidi="ar-SA"/>
        </w:rPr>
        <w:t>58.</w:t>
      </w:r>
      <w:r>
        <w:rPr>
          <w:rFonts w:hint="eastAsia" w:ascii="Times New Roman" w:hAnsi="Times New Roman" w:eastAsia="仿宋_GB2312" w:cs="Times New Roman"/>
          <w:kern w:val="0"/>
          <w:sz w:val="32"/>
          <w:szCs w:val="32"/>
          <w:lang w:val="en-US" w:eastAsia="zh-CN" w:bidi="ar-SA"/>
        </w:rPr>
        <w:t>开展建设质量培训。组织在建水利工程项目法人、监理、施工等工程参建单位开展建设质量培训，内容涵盖新发布的水利行业规范、标准、指导手册等，指导参建单位精准掌握要求，有效组织实施。</w:t>
      </w:r>
    </w:p>
    <w:p>
      <w:pPr>
        <w:pageBreakBefore w:val="0"/>
        <w:widowControl w:val="0"/>
        <w:kinsoku/>
        <w:wordWrap/>
        <w:overflowPunct/>
        <w:topLinePunct w:val="0"/>
        <w:bidi w:val="0"/>
        <w:adjustRightInd/>
        <w:snapToGrid/>
        <w:spacing w:line="560" w:lineRule="exact"/>
        <w:ind w:leftChars="0" w:firstLine="640" w:firstLineChars="200"/>
        <w:jc w:val="left"/>
        <w:rPr>
          <w:rFonts w:hint="default"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2"/>
          <w:sz w:val="32"/>
          <w:szCs w:val="32"/>
          <w:lang w:val="en-US" w:eastAsia="zh-CN" w:bidi="ar-SA"/>
        </w:rPr>
        <w:t>59.</w:t>
      </w:r>
      <w:r>
        <w:rPr>
          <w:rFonts w:hint="eastAsia" w:ascii="Times New Roman" w:hAnsi="Times New Roman" w:eastAsia="仿宋_GB2312" w:cs="Times New Roman"/>
          <w:kern w:val="0"/>
          <w:sz w:val="32"/>
          <w:szCs w:val="32"/>
          <w:lang w:val="en-US" w:eastAsia="zh-CN" w:bidi="ar-SA"/>
        </w:rPr>
        <w:t>开展水利工程建设标准化工地观摩，促进在建项目提升施工现场质量管理水平</w:t>
      </w:r>
      <w:r>
        <w:rPr>
          <w:rFonts w:hint="default" w:ascii="Times New Roman" w:hAnsi="Times New Roman" w:eastAsia="仿宋_GB2312" w:cs="Times New Roman"/>
          <w:kern w:val="0"/>
          <w:sz w:val="32"/>
          <w:szCs w:val="32"/>
          <w:lang w:val="en-US" w:eastAsia="zh-CN" w:bidi="ar-SA"/>
        </w:rPr>
        <w:t>。</w:t>
      </w:r>
    </w:p>
    <w:p>
      <w:pPr>
        <w:pStyle w:val="16"/>
        <w:keepNext w:val="0"/>
        <w:keepLines w:val="0"/>
        <w:pageBreakBefore w:val="0"/>
        <w:widowControl w:val="0"/>
        <w:numPr>
          <w:ilvl w:val="0"/>
          <w:numId w:val="0"/>
        </w:numPr>
        <w:kinsoku/>
        <w:wordWrap/>
        <w:overflowPunct/>
        <w:topLinePunct w:val="0"/>
        <w:bidi w:val="0"/>
        <w:adjustRightInd/>
        <w:snapToGrid/>
        <w:spacing w:after="0" w:line="560" w:lineRule="exact"/>
        <w:ind w:leftChars="0" w:firstLine="640" w:firstLineChars="200"/>
        <w:rPr>
          <w:rFonts w:hint="eastAsia" w:ascii="Times New Roman" w:hAnsi="黑体" w:eastAsia="黑体"/>
          <w:bCs/>
          <w:color w:val="000000" w:themeColor="text1"/>
          <w:kern w:val="0"/>
          <w:sz w:val="32"/>
          <w:szCs w:val="32"/>
          <w:lang w:eastAsia="zh-CN"/>
          <w14:textFill>
            <w14:solidFill>
              <w14:schemeClr w14:val="tx1"/>
            </w14:solidFill>
          </w14:textFill>
        </w:rPr>
      </w:pPr>
      <w:r>
        <w:rPr>
          <w:rFonts w:hint="eastAsia" w:ascii="Times New Roman" w:hAnsi="黑体" w:eastAsia="黑体"/>
          <w:bCs/>
          <w:color w:val="000000" w:themeColor="text1"/>
          <w:kern w:val="0"/>
          <w:sz w:val="32"/>
          <w:szCs w:val="32"/>
          <w14:textFill>
            <w14:solidFill>
              <w14:schemeClr w14:val="tx1"/>
            </w14:solidFill>
          </w14:textFill>
        </w:rPr>
        <w:t>（</w:t>
      </w:r>
      <w:r>
        <w:rPr>
          <w:rFonts w:hint="eastAsia" w:ascii="Times New Roman" w:hAnsi="黑体" w:eastAsia="黑体"/>
          <w:bCs/>
          <w:color w:val="000000" w:themeColor="text1"/>
          <w:kern w:val="0"/>
          <w:sz w:val="32"/>
          <w:szCs w:val="32"/>
          <w:lang w:eastAsia="zh-CN"/>
          <w14:textFill>
            <w14:solidFill>
              <w14:schemeClr w14:val="tx1"/>
            </w14:solidFill>
          </w14:textFill>
        </w:rPr>
        <w:t>二</w:t>
      </w:r>
      <w:r>
        <w:rPr>
          <w:rFonts w:ascii="Times New Roman" w:hAnsi="黑体" w:eastAsia="黑体"/>
          <w:bCs/>
          <w:color w:val="000000" w:themeColor="text1"/>
          <w:kern w:val="0"/>
          <w:sz w:val="32"/>
          <w:szCs w:val="32"/>
          <w14:textFill>
            <w14:solidFill>
              <w14:schemeClr w14:val="tx1"/>
            </w14:solidFill>
          </w14:textFill>
        </w:rPr>
        <w:t>十</w:t>
      </w:r>
      <w:r>
        <w:rPr>
          <w:rFonts w:hint="eastAsia" w:ascii="Times New Roman" w:hAnsi="黑体" w:eastAsia="黑体" w:cs="Times New Roman"/>
          <w:bCs/>
          <w:color w:val="000000" w:themeColor="text1"/>
          <w:kern w:val="0"/>
          <w:sz w:val="32"/>
          <w:szCs w:val="32"/>
          <w:lang w:val="en-US" w:eastAsia="zh-CN" w:bidi="ar-SA"/>
          <w14:textFill>
            <w14:solidFill>
              <w14:schemeClr w14:val="tx1"/>
            </w14:solidFill>
          </w14:textFill>
        </w:rPr>
        <w:t>三</w:t>
      </w:r>
      <w:r>
        <w:rPr>
          <w:rFonts w:hint="eastAsia" w:ascii="Times New Roman" w:hAnsi="黑体" w:eastAsia="黑体"/>
          <w:bCs/>
          <w:color w:val="000000" w:themeColor="text1"/>
          <w:kern w:val="0"/>
          <w:sz w:val="32"/>
          <w:szCs w:val="32"/>
          <w14:textFill>
            <w14:solidFill>
              <w14:schemeClr w14:val="tx1"/>
            </w14:solidFill>
          </w14:textFill>
        </w:rPr>
        <w:t>）</w:t>
      </w:r>
      <w:r>
        <w:rPr>
          <w:rFonts w:ascii="Times New Roman" w:hAnsi="黑体" w:eastAsia="黑体"/>
          <w:bCs/>
          <w:color w:val="000000" w:themeColor="text1"/>
          <w:kern w:val="0"/>
          <w:sz w:val="32"/>
          <w:szCs w:val="32"/>
          <w14:textFill>
            <w14:solidFill>
              <w14:schemeClr w14:val="tx1"/>
            </w14:solidFill>
          </w14:textFill>
        </w:rPr>
        <w:t>市</w:t>
      </w:r>
      <w:r>
        <w:rPr>
          <w:rFonts w:hint="eastAsia" w:ascii="Times New Roman" w:hAnsi="黑体" w:eastAsia="黑体"/>
          <w:bCs/>
          <w:color w:val="000000" w:themeColor="text1"/>
          <w:kern w:val="0"/>
          <w:sz w:val="32"/>
          <w:szCs w:val="32"/>
          <w:lang w:eastAsia="zh-CN"/>
          <w14:textFill>
            <w14:solidFill>
              <w14:schemeClr w14:val="tx1"/>
            </w14:solidFill>
          </w14:textFill>
        </w:rPr>
        <w:t>体育局开展的活动</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黑体" w:eastAsia="仿宋_GB2312"/>
          <w:sz w:val="32"/>
          <w:szCs w:val="32"/>
          <w:u w:val="none"/>
          <w:vertAlign w:val="baseline"/>
          <w:lang w:eastAsia="zh-CN"/>
        </w:rPr>
      </w:pPr>
      <w:r>
        <w:rPr>
          <w:rFonts w:hint="eastAsia" w:ascii="Times New Roman" w:hAnsi="黑体" w:eastAsia="黑体"/>
          <w:bCs/>
          <w:color w:val="000000" w:themeColor="text1"/>
          <w:kern w:val="0"/>
          <w:sz w:val="32"/>
          <w:szCs w:val="32"/>
          <w:lang w:val="en-US" w:eastAsia="zh-CN"/>
          <w14:textFill>
            <w14:solidFill>
              <w14:schemeClr w14:val="tx1"/>
            </w14:solidFill>
          </w14:textFill>
        </w:rPr>
        <w:t>60.</w:t>
      </w:r>
      <w:r>
        <w:rPr>
          <w:rFonts w:hint="eastAsia" w:ascii="仿宋_GB2312" w:hAnsi="黑体" w:eastAsia="仿宋_GB2312" w:cs="Times New Roman"/>
          <w:kern w:val="0"/>
          <w:sz w:val="32"/>
          <w:szCs w:val="32"/>
          <w:u w:val="none"/>
          <w:vertAlign w:val="baseline"/>
          <w:lang w:val="en-US" w:eastAsia="zh-CN" w:bidi="ar-SA"/>
        </w:rPr>
        <w:t>开展质量安全风险排查整治活动</w:t>
      </w:r>
      <w:r>
        <w:rPr>
          <w:rFonts w:hint="eastAsia" w:ascii="仿宋_GB2312" w:hAnsi="黑体" w:eastAsia="仿宋_GB2312" w:cs="Times New Roman"/>
          <w:kern w:val="0"/>
          <w:sz w:val="32"/>
          <w:szCs w:val="32"/>
          <w:u w:val="none"/>
          <w:vertAlign w:val="baseline"/>
          <w:lang w:val="en" w:eastAsia="zh-CN" w:bidi="ar-SA"/>
        </w:rPr>
        <w:t>。</w:t>
      </w:r>
      <w:r>
        <w:rPr>
          <w:rFonts w:hint="eastAsia" w:ascii="仿宋_GB2312" w:hAnsi="黑体" w:eastAsia="仿宋_GB2312"/>
          <w:sz w:val="32"/>
          <w:szCs w:val="32"/>
          <w:u w:val="none"/>
          <w:vertAlign w:val="baseline"/>
          <w:lang w:eastAsia="zh-CN"/>
        </w:rPr>
        <w:t>消除工程安全、消费环境等领域存在的风险隐患，</w:t>
      </w:r>
      <w:r>
        <w:rPr>
          <w:rFonts w:hint="eastAsia" w:ascii="仿宋_GB2312" w:hAnsi="黑体" w:eastAsia="仿宋_GB2312"/>
          <w:sz w:val="32"/>
          <w:szCs w:val="32"/>
          <w:u w:val="none"/>
          <w:vertAlign w:val="baseline"/>
          <w:lang w:val="en-US" w:eastAsia="zh-CN"/>
        </w:rPr>
        <w:t>提升质量管控水平，</w:t>
      </w:r>
      <w:r>
        <w:rPr>
          <w:rFonts w:hint="eastAsia" w:ascii="仿宋_GB2312" w:hAnsi="黑体" w:eastAsia="仿宋_GB2312"/>
          <w:sz w:val="32"/>
          <w:szCs w:val="32"/>
          <w:u w:val="none"/>
          <w:vertAlign w:val="baseline"/>
          <w:lang w:eastAsia="zh-CN"/>
        </w:rPr>
        <w:t>保障民生安全。</w:t>
      </w:r>
    </w:p>
    <w:p>
      <w:pPr>
        <w:pStyle w:val="16"/>
        <w:keepNext w:val="0"/>
        <w:keepLines w:val="0"/>
        <w:pageBreakBefore w:val="0"/>
        <w:widowControl w:val="0"/>
        <w:numPr>
          <w:ilvl w:val="0"/>
          <w:numId w:val="0"/>
        </w:numPr>
        <w:kinsoku/>
        <w:wordWrap/>
        <w:overflowPunct/>
        <w:topLinePunct w:val="0"/>
        <w:bidi w:val="0"/>
        <w:adjustRightInd/>
        <w:snapToGrid/>
        <w:spacing w:after="0" w:line="560" w:lineRule="exact"/>
        <w:ind w:leftChars="0" w:firstLine="640" w:firstLineChars="200"/>
        <w:rPr>
          <w:rFonts w:hint="eastAsia" w:ascii="Times New Roman" w:hAnsi="黑体" w:eastAsia="黑体"/>
          <w:bCs/>
          <w:color w:val="000000" w:themeColor="text1"/>
          <w:kern w:val="0"/>
          <w:sz w:val="32"/>
          <w:szCs w:val="32"/>
          <w:lang w:eastAsia="zh-CN"/>
          <w14:textFill>
            <w14:solidFill>
              <w14:schemeClr w14:val="tx1"/>
            </w14:solidFill>
          </w14:textFill>
        </w:rPr>
      </w:pPr>
      <w:r>
        <w:rPr>
          <w:rFonts w:hint="eastAsia" w:ascii="Times New Roman" w:hAnsi="黑体" w:eastAsia="黑体" w:cs="Times New Roman"/>
          <w:bCs/>
          <w:color w:val="000000" w:themeColor="text1"/>
          <w:kern w:val="0"/>
          <w:sz w:val="32"/>
          <w:szCs w:val="32"/>
          <w:lang w:val="en-US" w:eastAsia="zh-CN" w:bidi="ar-SA"/>
          <w14:textFill>
            <w14:solidFill>
              <w14:schemeClr w14:val="tx1"/>
            </w14:solidFill>
          </w14:textFill>
        </w:rPr>
        <w:t>（二十四）市供销总社</w:t>
      </w:r>
      <w:r>
        <w:rPr>
          <w:rFonts w:hint="eastAsia" w:ascii="Times New Roman" w:hAnsi="黑体" w:eastAsia="黑体"/>
          <w:bCs/>
          <w:color w:val="000000" w:themeColor="text1"/>
          <w:kern w:val="0"/>
          <w:sz w:val="32"/>
          <w:szCs w:val="32"/>
          <w:lang w:eastAsia="zh-CN"/>
          <w14:textFill>
            <w14:solidFill>
              <w14:schemeClr w14:val="tx1"/>
            </w14:solidFill>
          </w14:textFill>
        </w:rPr>
        <w:t>开展的活动</w:t>
      </w:r>
    </w:p>
    <w:p>
      <w:pPr>
        <w:pStyle w:val="16"/>
        <w:keepNext w:val="0"/>
        <w:keepLines w:val="0"/>
        <w:pageBreakBefore w:val="0"/>
        <w:widowControl w:val="0"/>
        <w:numPr>
          <w:ilvl w:val="0"/>
          <w:numId w:val="0"/>
        </w:numPr>
        <w:kinsoku/>
        <w:wordWrap/>
        <w:overflowPunct/>
        <w:topLinePunct w:val="0"/>
        <w:bidi w:val="0"/>
        <w:adjustRightInd/>
        <w:snapToGrid/>
        <w:spacing w:after="0" w:line="560" w:lineRule="exact"/>
        <w:ind w:leftChars="0" w:firstLine="640" w:firstLineChars="200"/>
        <w:rPr>
          <w:rFonts w:hint="eastAsia" w:ascii="仿宋_GB2312" w:eastAsia="仿宋_GB2312"/>
          <w:sz w:val="32"/>
          <w:szCs w:val="32"/>
          <w:lang w:val="en-US" w:eastAsia="zh-CN"/>
        </w:rPr>
      </w:pPr>
      <w:r>
        <w:rPr>
          <w:rFonts w:hint="eastAsia" w:ascii="Times New Roman" w:hAnsi="黑体" w:eastAsia="黑体"/>
          <w:bCs/>
          <w:color w:val="000000" w:themeColor="text1"/>
          <w:kern w:val="0"/>
          <w:sz w:val="32"/>
          <w:szCs w:val="32"/>
          <w:lang w:val="en-US" w:eastAsia="zh-CN"/>
          <w14:textFill>
            <w14:solidFill>
              <w14:schemeClr w14:val="tx1"/>
            </w14:solidFill>
          </w14:textFill>
        </w:rPr>
        <w:t>61.</w:t>
      </w:r>
      <w:r>
        <w:rPr>
          <w:rFonts w:hint="eastAsia" w:ascii="仿宋_GB2312" w:eastAsia="仿宋_GB2312"/>
          <w:sz w:val="32"/>
          <w:szCs w:val="32"/>
          <w:lang w:val="en-US" w:eastAsia="zh-CN"/>
        </w:rPr>
        <w:t>开展食品安全事故应急演练专题活动。聘请专家讲解GB/T 45222-2025标准要求，并组织学校食堂、食品工厂、门店开展3场现场演练，增强应急能力，保障食品安全。</w:t>
      </w:r>
    </w:p>
    <w:p>
      <w:pPr>
        <w:pageBreakBefore w:val="0"/>
        <w:widowControl w:val="0"/>
        <w:numPr>
          <w:ilvl w:val="0"/>
          <w:numId w:val="0"/>
        </w:numPr>
        <w:kinsoku/>
        <w:wordWrap/>
        <w:overflowPunct/>
        <w:topLinePunct w:val="0"/>
        <w:bidi w:val="0"/>
        <w:adjustRightInd/>
        <w:snapToGrid/>
        <w:spacing w:line="560" w:lineRule="exact"/>
        <w:ind w:leftChars="0" w:firstLine="640" w:firstLineChars="200"/>
        <w:jc w:val="left"/>
        <w:rPr>
          <w:rFonts w:hint="eastAsia" w:ascii="仿宋_GB2312" w:eastAsia="仿宋_GB2312"/>
          <w:sz w:val="32"/>
          <w:szCs w:val="32"/>
          <w:lang w:val="en-US" w:eastAsia="zh-CN"/>
        </w:rPr>
      </w:pPr>
      <w:r>
        <w:rPr>
          <w:rFonts w:hint="eastAsia" w:ascii="Times New Roman" w:hAnsi="黑体" w:eastAsia="黑体" w:cs="Times New Roman"/>
          <w:bCs/>
          <w:color w:val="000000" w:themeColor="text1"/>
          <w:kern w:val="0"/>
          <w:sz w:val="32"/>
          <w:szCs w:val="32"/>
          <w:lang w:val="en-US" w:eastAsia="zh-CN" w:bidi="ar-SA"/>
          <w14:textFill>
            <w14:solidFill>
              <w14:schemeClr w14:val="tx1"/>
            </w14:solidFill>
          </w14:textFill>
        </w:rPr>
        <w:t>62.</w:t>
      </w:r>
      <w:r>
        <w:rPr>
          <w:rFonts w:hint="eastAsia" w:ascii="仿宋_GB2312" w:eastAsia="仿宋_GB2312"/>
          <w:sz w:val="32"/>
          <w:szCs w:val="32"/>
          <w:lang w:val="en-US" w:eastAsia="zh-CN"/>
        </w:rPr>
        <w:t>举办食品安全主题活动。通过开展工作人员实际案例分享演讲和食品安全相关人员知识竞赛，推动食品安全管理水平提升。</w:t>
      </w:r>
    </w:p>
    <w:p>
      <w:pPr>
        <w:pageBreakBefore w:val="0"/>
        <w:widowControl w:val="0"/>
        <w:kinsoku/>
        <w:wordWrap/>
        <w:overflowPunct/>
        <w:topLinePunct w:val="0"/>
        <w:bidi w:val="0"/>
        <w:adjustRightInd/>
        <w:snapToGrid/>
        <w:spacing w:line="560" w:lineRule="exact"/>
        <w:ind w:leftChars="0" w:firstLine="640" w:firstLineChars="200"/>
        <w:jc w:val="left"/>
        <w:rPr>
          <w:rFonts w:hint="eastAsia" w:ascii="仿宋_GB2312" w:eastAsia="仿宋_GB2312"/>
          <w:sz w:val="32"/>
          <w:szCs w:val="32"/>
          <w:lang w:val="en-US" w:eastAsia="zh-CN"/>
        </w:rPr>
      </w:pPr>
      <w:r>
        <w:rPr>
          <w:rFonts w:hint="eastAsia" w:ascii="Times New Roman" w:hAnsi="Times New Roman" w:eastAsia="仿宋_GB2312" w:cs="Times New Roman"/>
          <w:kern w:val="0"/>
          <w:sz w:val="32"/>
          <w:szCs w:val="32"/>
          <w:lang w:val="en-US" w:eastAsia="zh-CN" w:bidi="ar-SA"/>
        </w:rPr>
        <w:t>63.</w:t>
      </w:r>
      <w:r>
        <w:rPr>
          <w:rFonts w:hint="eastAsia" w:ascii="仿宋_GB2312" w:eastAsia="仿宋_GB2312"/>
          <w:sz w:val="32"/>
          <w:szCs w:val="32"/>
          <w:lang w:val="en-US" w:eastAsia="zh-CN"/>
        </w:rPr>
        <w:t>组织“惠民活动进社区”。销售直采特色农产品并开展再生资源回收行动，宣传供销社主责主业及《天津市质量强市建设纲要》相关内容，增强居民群众质量意识，展现供销社企业责任担当。</w:t>
      </w:r>
    </w:p>
    <w:p>
      <w:pPr>
        <w:keepNext w:val="0"/>
        <w:keepLines w:val="0"/>
        <w:pageBreakBefore w:val="0"/>
        <w:widowControl w:val="0"/>
        <w:numPr>
          <w:ilvl w:val="0"/>
          <w:numId w:val="0"/>
        </w:numPr>
        <w:kinsoku/>
        <w:wordWrap/>
        <w:overflowPunct/>
        <w:topLinePunct w:val="0"/>
        <w:bidi w:val="0"/>
        <w:adjustRightInd/>
        <w:snapToGrid/>
        <w:spacing w:line="560" w:lineRule="exact"/>
        <w:ind w:leftChars="0" w:firstLine="640" w:firstLineChars="200"/>
        <w:rPr>
          <w:rFonts w:hint="eastAsia" w:ascii="Times New Roman" w:hAnsi="黑体" w:eastAsia="黑体" w:cs="Times New Roman"/>
          <w:bCs/>
          <w:color w:val="000000" w:themeColor="text1"/>
          <w:kern w:val="0"/>
          <w:sz w:val="32"/>
          <w:szCs w:val="32"/>
          <w:lang w:val="en-US" w:eastAsia="zh-CN" w:bidi="ar-SA"/>
          <w14:textFill>
            <w14:solidFill>
              <w14:schemeClr w14:val="tx1"/>
            </w14:solidFill>
          </w14:textFill>
        </w:rPr>
      </w:pPr>
      <w:r>
        <w:rPr>
          <w:rFonts w:hint="eastAsia" w:ascii="Times New Roman" w:hAnsi="黑体" w:eastAsia="黑体" w:cs="Times New Roman"/>
          <w:bCs/>
          <w:color w:val="000000" w:themeColor="text1"/>
          <w:kern w:val="0"/>
          <w:sz w:val="32"/>
          <w:szCs w:val="32"/>
          <w:lang w:val="en-US" w:eastAsia="zh-CN" w:bidi="ar-SA"/>
          <w14:textFill>
            <w14:solidFill>
              <w14:schemeClr w14:val="tx1"/>
            </w14:solidFill>
          </w14:textFill>
        </w:rPr>
        <w:t>（二十五）市通信管理局开展的活动</w:t>
      </w:r>
    </w:p>
    <w:p>
      <w:pPr>
        <w:keepNext w:val="0"/>
        <w:keepLines w:val="0"/>
        <w:pageBreakBefore w:val="0"/>
        <w:widowControl w:val="0"/>
        <w:numPr>
          <w:ilvl w:val="0"/>
          <w:numId w:val="0"/>
        </w:numPr>
        <w:kinsoku/>
        <w:wordWrap/>
        <w:overflowPunct/>
        <w:topLinePunct w:val="0"/>
        <w:bidi w:val="0"/>
        <w:adjustRightInd/>
        <w:snapToGrid/>
        <w:spacing w:line="560" w:lineRule="exact"/>
        <w:ind w:leftChars="0" w:firstLine="640" w:firstLineChars="200"/>
        <w:rPr>
          <w:rFonts w:hint="default" w:ascii="仿宋_GB2312" w:eastAsia="仿宋_GB2312"/>
          <w:sz w:val="32"/>
          <w:szCs w:val="32"/>
          <w:lang w:val="en" w:eastAsia="zh-CN"/>
        </w:rPr>
      </w:pPr>
      <w:r>
        <w:rPr>
          <w:rFonts w:hint="eastAsia" w:ascii="Times New Roman" w:hAnsi="Times New Roman" w:eastAsia="仿宋_GB2312" w:cs="Times New Roman"/>
          <w:kern w:val="0"/>
          <w:sz w:val="32"/>
          <w:szCs w:val="32"/>
          <w:lang w:val="en-US" w:eastAsia="zh-CN" w:bidi="ar-SA"/>
        </w:rPr>
        <w:t>64.</w:t>
      </w:r>
      <w:r>
        <w:rPr>
          <w:rFonts w:hint="eastAsia" w:ascii="仿宋_GB2312" w:eastAsia="仿宋_GB2312"/>
          <w:sz w:val="32"/>
          <w:szCs w:val="32"/>
          <w:lang w:val="en-US" w:eastAsia="zh-CN"/>
        </w:rPr>
        <w:t>开展</w:t>
      </w:r>
      <w:r>
        <w:rPr>
          <w:rFonts w:hint="eastAsia" w:ascii="仿宋_GB2312" w:eastAsia="仿宋_GB2312"/>
          <w:sz w:val="32"/>
          <w:szCs w:val="32"/>
          <w:lang w:val="en" w:eastAsia="zh-CN"/>
        </w:rPr>
        <w:t>电信服务质量提升专项检查。评估信息通信行业“明白办、放心用”行动成效，推动</w:t>
      </w:r>
      <w:r>
        <w:rPr>
          <w:rFonts w:hint="eastAsia" w:ascii="仿宋_GB2312" w:eastAsia="仿宋_GB2312"/>
          <w:sz w:val="32"/>
          <w:szCs w:val="32"/>
          <w:lang w:val="en-US" w:eastAsia="zh-CN"/>
        </w:rPr>
        <w:t>电信资费数量大幅精简，资费公示要素齐全、内容简洁、清晰易懂，各类加装包取消附加在网期限限制条件。</w:t>
      </w:r>
    </w:p>
    <w:p>
      <w:pPr>
        <w:keepNext w:val="0"/>
        <w:keepLines w:val="0"/>
        <w:pageBreakBefore w:val="0"/>
        <w:widowControl w:val="0"/>
        <w:numPr>
          <w:ilvl w:val="0"/>
          <w:numId w:val="0"/>
        </w:numPr>
        <w:kinsoku/>
        <w:wordWrap/>
        <w:overflowPunct/>
        <w:topLinePunct w:val="0"/>
        <w:bidi w:val="0"/>
        <w:adjustRightInd/>
        <w:snapToGrid/>
        <w:spacing w:line="560" w:lineRule="exact"/>
        <w:ind w:leftChars="0" w:firstLine="640" w:firstLineChars="200"/>
        <w:rPr>
          <w:rFonts w:hint="eastAsia" w:ascii="Times New Roman" w:hAnsi="黑体" w:eastAsia="黑体" w:cs="Times New Roman"/>
          <w:bCs/>
          <w:color w:val="000000" w:themeColor="text1"/>
          <w:kern w:val="0"/>
          <w:sz w:val="32"/>
          <w:szCs w:val="32"/>
          <w:lang w:val="en-US" w:eastAsia="zh-CN" w:bidi="ar-SA"/>
          <w14:textFill>
            <w14:solidFill>
              <w14:schemeClr w14:val="tx1"/>
            </w14:solidFill>
          </w14:textFill>
        </w:rPr>
      </w:pPr>
      <w:r>
        <w:rPr>
          <w:rFonts w:hint="eastAsia" w:ascii="Times New Roman" w:hAnsi="黑体" w:eastAsia="黑体" w:cs="Times New Roman"/>
          <w:bCs/>
          <w:color w:val="000000" w:themeColor="text1"/>
          <w:kern w:val="0"/>
          <w:sz w:val="32"/>
          <w:szCs w:val="32"/>
          <w:lang w:val="en-US" w:eastAsia="zh-CN" w:bidi="ar-SA"/>
          <w14:textFill>
            <w14:solidFill>
              <w14:schemeClr w14:val="tx1"/>
            </w14:solidFill>
          </w14:textFill>
        </w:rPr>
        <w:t>（二十六）市工商联开展的活动</w:t>
      </w:r>
    </w:p>
    <w:p>
      <w:pPr>
        <w:pageBreakBefore w:val="0"/>
        <w:widowControl w:val="0"/>
        <w:kinsoku/>
        <w:wordWrap/>
        <w:overflowPunct/>
        <w:topLinePunct w:val="0"/>
        <w:bidi w:val="0"/>
        <w:adjustRightInd/>
        <w:snapToGrid/>
        <w:spacing w:line="560" w:lineRule="exact"/>
        <w:ind w:leftChars="0" w:firstLine="640" w:firstLineChars="200"/>
        <w:jc w:val="left"/>
        <w:rPr>
          <w:rFonts w:hint="eastAsia" w:ascii="仿宋_GB2312" w:eastAsia="仿宋_GB2312"/>
          <w:sz w:val="32"/>
          <w:szCs w:val="32"/>
          <w:lang w:val="en-US" w:eastAsia="zh-CN"/>
        </w:rPr>
      </w:pPr>
      <w:r>
        <w:rPr>
          <w:rFonts w:hint="eastAsia" w:ascii="Times New Roman" w:hAnsi="Times New Roman" w:eastAsia="仿宋_GB2312" w:cs="Times New Roman"/>
          <w:kern w:val="0"/>
          <w:sz w:val="32"/>
          <w:szCs w:val="32"/>
          <w:lang w:val="en-US" w:eastAsia="zh-CN" w:bidi="ar-SA"/>
        </w:rPr>
        <w:t>65.</w:t>
      </w:r>
      <w:r>
        <w:rPr>
          <w:rFonts w:hint="eastAsia" w:ascii="仿宋_GB2312" w:eastAsia="仿宋_GB2312"/>
          <w:sz w:val="32"/>
          <w:szCs w:val="32"/>
          <w:lang w:val="en-US" w:eastAsia="zh-CN"/>
        </w:rPr>
        <w:t>组织开展2025年民营经济标准创新周天津专场活动。制作并向全国工商联上报我市民营企业和商协会组织标准化工作成果宣传短片。</w:t>
      </w:r>
    </w:p>
    <w:p>
      <w:pPr>
        <w:pageBreakBefore w:val="0"/>
        <w:widowControl w:val="0"/>
        <w:kinsoku/>
        <w:wordWrap/>
        <w:overflowPunct/>
        <w:topLinePunct w:val="0"/>
        <w:bidi w:val="0"/>
        <w:adjustRightInd/>
        <w:snapToGrid/>
        <w:spacing w:line="560" w:lineRule="exact"/>
        <w:ind w:leftChars="0" w:firstLine="640" w:firstLineChars="200"/>
        <w:jc w:val="left"/>
        <w:rPr>
          <w:rFonts w:hint="default" w:ascii="仿宋_GB2312" w:eastAsia="仿宋_GB2312"/>
          <w:sz w:val="32"/>
          <w:szCs w:val="32"/>
          <w:lang w:val="en" w:eastAsia="zh-CN"/>
        </w:rPr>
      </w:pPr>
      <w:r>
        <w:rPr>
          <w:rFonts w:hint="eastAsia" w:ascii="Times New Roman" w:hAnsi="Times New Roman" w:eastAsia="仿宋_GB2312" w:cs="Times New Roman"/>
          <w:kern w:val="0"/>
          <w:sz w:val="32"/>
          <w:szCs w:val="32"/>
          <w:lang w:val="en-US" w:eastAsia="zh-CN" w:bidi="ar-SA"/>
        </w:rPr>
        <w:t>66.</w:t>
      </w:r>
      <w:r>
        <w:rPr>
          <w:rFonts w:hint="eastAsia" w:ascii="仿宋_GB2312" w:eastAsia="仿宋_GB2312"/>
          <w:sz w:val="32"/>
          <w:szCs w:val="32"/>
          <w:lang w:val="en-US" w:eastAsia="zh-CN"/>
        </w:rPr>
        <w:t>组织我市商协会组织积极参加全国工商联商会团体标准“领先者”评选活动。</w:t>
      </w:r>
    </w:p>
    <w:p>
      <w:pPr>
        <w:keepNext w:val="0"/>
        <w:keepLines w:val="0"/>
        <w:pageBreakBefore w:val="0"/>
        <w:widowControl w:val="0"/>
        <w:numPr>
          <w:ilvl w:val="0"/>
          <w:numId w:val="0"/>
        </w:numPr>
        <w:kinsoku/>
        <w:wordWrap/>
        <w:overflowPunct/>
        <w:topLinePunct w:val="0"/>
        <w:bidi w:val="0"/>
        <w:adjustRightInd/>
        <w:snapToGrid/>
        <w:spacing w:line="560" w:lineRule="exact"/>
        <w:ind w:leftChars="0" w:firstLine="640" w:firstLineChars="200"/>
        <w:rPr>
          <w:rFonts w:hint="eastAsia" w:ascii="Times New Roman" w:hAnsi="黑体" w:eastAsia="黑体"/>
          <w:bCs/>
          <w:color w:val="000000" w:themeColor="text1"/>
          <w:kern w:val="0"/>
          <w:sz w:val="32"/>
          <w:szCs w:val="32"/>
          <w:lang w:eastAsia="zh-CN"/>
          <w14:textFill>
            <w14:solidFill>
              <w14:schemeClr w14:val="tx1"/>
            </w14:solidFill>
          </w14:textFill>
        </w:rPr>
      </w:pPr>
      <w:r>
        <w:rPr>
          <w:rFonts w:hint="eastAsia" w:ascii="Times New Roman" w:hAnsi="黑体" w:eastAsia="黑体" w:cs="Times New Roman"/>
          <w:bCs/>
          <w:color w:val="000000" w:themeColor="text1"/>
          <w:kern w:val="0"/>
          <w:sz w:val="32"/>
          <w:szCs w:val="32"/>
          <w:lang w:val="en-US" w:eastAsia="zh-CN" w:bidi="ar-SA"/>
          <w14:textFill>
            <w14:solidFill>
              <w14:schemeClr w14:val="tx1"/>
            </w14:solidFill>
          </w14:textFill>
        </w:rPr>
        <w:t>（二十七）市质协</w:t>
      </w:r>
      <w:r>
        <w:rPr>
          <w:rFonts w:hint="eastAsia" w:ascii="Times New Roman" w:hAnsi="黑体" w:eastAsia="黑体"/>
          <w:bCs/>
          <w:color w:val="000000" w:themeColor="text1"/>
          <w:kern w:val="0"/>
          <w:sz w:val="32"/>
          <w:szCs w:val="32"/>
          <w:lang w:eastAsia="zh-CN"/>
          <w14:textFill>
            <w14:solidFill>
              <w14:schemeClr w14:val="tx1"/>
            </w14:solidFill>
          </w14:textFill>
        </w:rPr>
        <w:t>开展的活动</w:t>
      </w:r>
    </w:p>
    <w:p>
      <w:pPr>
        <w:pageBreakBefore w:val="0"/>
        <w:widowControl w:val="0"/>
        <w:kinsoku/>
        <w:wordWrap/>
        <w:overflowPunct/>
        <w:topLinePunct w:val="0"/>
        <w:bidi w:val="0"/>
        <w:adjustRightInd/>
        <w:snapToGrid/>
        <w:spacing w:line="560" w:lineRule="exact"/>
        <w:ind w:leftChars="0" w:firstLine="640" w:firstLineChars="200"/>
        <w:jc w:val="left"/>
        <w:rPr>
          <w:rFonts w:hint="eastAsia" w:ascii="仿宋_GB2312" w:eastAsia="仿宋_GB2312"/>
          <w:sz w:val="32"/>
          <w:szCs w:val="32"/>
          <w:lang w:val="en-US" w:eastAsia="zh-CN"/>
        </w:rPr>
      </w:pPr>
      <w:r>
        <w:rPr>
          <w:rFonts w:hint="eastAsia" w:ascii="Times New Roman" w:hAnsi="Times New Roman" w:eastAsia="仿宋_GB2312" w:cs="Times New Roman"/>
          <w:kern w:val="0"/>
          <w:sz w:val="32"/>
          <w:szCs w:val="32"/>
          <w:lang w:val="en-US" w:eastAsia="zh-CN" w:bidi="ar-SA"/>
        </w:rPr>
        <w:t>67.</w:t>
      </w:r>
      <w:r>
        <w:rPr>
          <w:rFonts w:hint="eastAsia" w:ascii="仿宋_GB2312" w:eastAsia="仿宋_GB2312"/>
          <w:sz w:val="32"/>
          <w:szCs w:val="32"/>
          <w:lang w:val="en-US" w:eastAsia="zh-CN"/>
        </w:rPr>
        <w:t>开展质量管理相关标准知识技能培训。面向全市企事业单位，线上线下结合，推动企业落实《质量强国建设纲要》及《天津市质量强市建设纲要》，增强内生动力，提升质量管理水平。</w:t>
      </w:r>
    </w:p>
    <w:p>
      <w:pPr>
        <w:pageBreakBefore w:val="0"/>
        <w:widowControl w:val="0"/>
        <w:kinsoku/>
        <w:wordWrap/>
        <w:overflowPunct/>
        <w:topLinePunct w:val="0"/>
        <w:bidi w:val="0"/>
        <w:adjustRightInd/>
        <w:snapToGrid/>
        <w:spacing w:line="560" w:lineRule="exact"/>
        <w:ind w:leftChars="0" w:firstLine="640" w:firstLineChars="200"/>
        <w:jc w:val="left"/>
        <w:rPr>
          <w:rFonts w:hint="eastAsia" w:ascii="仿宋_GB2312" w:eastAsia="仿宋_GB2312"/>
          <w:sz w:val="32"/>
          <w:szCs w:val="32"/>
          <w:lang w:val="en-US" w:eastAsia="zh-CN"/>
        </w:rPr>
      </w:pPr>
      <w:r>
        <w:rPr>
          <w:rFonts w:hint="eastAsia" w:ascii="Times New Roman" w:hAnsi="Times New Roman" w:eastAsia="仿宋_GB2312" w:cs="Times New Roman"/>
          <w:kern w:val="0"/>
          <w:sz w:val="32"/>
          <w:szCs w:val="32"/>
          <w:lang w:val="en-US" w:eastAsia="zh-CN" w:bidi="ar-SA"/>
        </w:rPr>
        <w:t>68.</w:t>
      </w:r>
      <w:r>
        <w:rPr>
          <w:rFonts w:hint="eastAsia" w:ascii="仿宋_GB2312" w:eastAsia="仿宋_GB2312"/>
          <w:sz w:val="32"/>
          <w:szCs w:val="32"/>
          <w:lang w:val="en-US" w:eastAsia="zh-CN"/>
        </w:rPr>
        <w:t>推进QC小组活动创新实践基地建设。组织企业研讨。基于QC小组广泛的群众基础优势，推进我市QC小组活动创新实践基地建设指南团体标准制定，指导企业规范基地建设，发挥其交流展示、引领示范和经济技术合作交流作用。</w:t>
      </w:r>
    </w:p>
    <w:p>
      <w:pPr>
        <w:pageBreakBefore w:val="0"/>
        <w:widowControl w:val="0"/>
        <w:kinsoku/>
        <w:wordWrap/>
        <w:overflowPunct/>
        <w:topLinePunct w:val="0"/>
        <w:bidi w:val="0"/>
        <w:adjustRightInd/>
        <w:snapToGrid/>
        <w:spacing w:line="560" w:lineRule="exact"/>
        <w:ind w:leftChars="0" w:firstLine="640" w:firstLineChars="200"/>
        <w:rPr>
          <w:rFonts w:hint="eastAsia" w:ascii="仿宋_GB2312" w:eastAsia="仿宋_GB2312"/>
          <w:sz w:val="32"/>
          <w:szCs w:val="32"/>
          <w:lang w:val="en-US" w:eastAsia="zh-CN"/>
        </w:rPr>
      </w:pPr>
      <w:r>
        <w:rPr>
          <w:rFonts w:hint="eastAsia" w:ascii="Times New Roman" w:hAnsi="Times New Roman" w:eastAsia="仿宋_GB2312" w:cs="Times New Roman"/>
          <w:kern w:val="0"/>
          <w:sz w:val="32"/>
          <w:szCs w:val="32"/>
          <w:lang w:val="en-US" w:eastAsia="zh-CN" w:bidi="ar-SA"/>
        </w:rPr>
        <w:t>69.</w:t>
      </w:r>
      <w:r>
        <w:rPr>
          <w:rFonts w:hint="eastAsia" w:ascii="仿宋_GB2312" w:eastAsia="仿宋_GB2312"/>
          <w:sz w:val="32"/>
          <w:szCs w:val="32"/>
          <w:lang w:val="en-US" w:eastAsia="zh-CN"/>
        </w:rPr>
        <w:t>面向全体会员开展会企共建活动。发挥协会纽带作用，整合资源与专家力量，通过现场调研服务和质量咨询，帮扶企业提升现场质量管理水平，解决质量管理难点、堵点问题，推动我市企业质量管理水平向更高标准迈进。</w:t>
      </w:r>
    </w:p>
    <w:p>
      <w:pPr>
        <w:keepNext w:val="0"/>
        <w:keepLines w:val="0"/>
        <w:pageBreakBefore w:val="0"/>
        <w:widowControl w:val="0"/>
        <w:numPr>
          <w:ilvl w:val="0"/>
          <w:numId w:val="0"/>
        </w:numPr>
        <w:kinsoku/>
        <w:wordWrap/>
        <w:overflowPunct/>
        <w:topLinePunct w:val="0"/>
        <w:bidi w:val="0"/>
        <w:adjustRightInd/>
        <w:snapToGrid/>
        <w:spacing w:line="560" w:lineRule="exact"/>
        <w:ind w:leftChars="0" w:firstLine="640" w:firstLineChars="200"/>
        <w:rPr>
          <w:rFonts w:hint="eastAsia" w:ascii="Times New Roman" w:hAnsi="黑体" w:eastAsia="黑体"/>
          <w:bCs/>
          <w:color w:val="000000" w:themeColor="text1"/>
          <w:kern w:val="0"/>
          <w:sz w:val="32"/>
          <w:szCs w:val="32"/>
          <w:lang w:eastAsia="zh-CN"/>
          <w14:textFill>
            <w14:solidFill>
              <w14:schemeClr w14:val="tx1"/>
            </w14:solidFill>
          </w14:textFill>
        </w:rPr>
      </w:pPr>
      <w:r>
        <w:rPr>
          <w:rFonts w:hint="eastAsia" w:ascii="Times New Roman" w:hAnsi="黑体" w:eastAsia="黑体" w:cs="Times New Roman"/>
          <w:bCs/>
          <w:color w:val="000000" w:themeColor="text1"/>
          <w:kern w:val="0"/>
          <w:sz w:val="32"/>
          <w:szCs w:val="32"/>
          <w:lang w:val="en-US" w:eastAsia="zh-CN" w:bidi="ar-SA"/>
          <w14:textFill>
            <w14:solidFill>
              <w14:schemeClr w14:val="tx1"/>
            </w14:solidFill>
          </w14:textFill>
        </w:rPr>
        <w:t>（二十八）</w:t>
      </w:r>
      <w:r>
        <w:rPr>
          <w:rFonts w:hint="eastAsia" w:ascii="Times New Roman" w:hAnsi="黑体" w:eastAsia="黑体"/>
          <w:bCs/>
          <w:color w:val="000000" w:themeColor="text1"/>
          <w:kern w:val="0"/>
          <w:sz w:val="32"/>
          <w:szCs w:val="32"/>
          <w:lang w:eastAsia="zh-CN"/>
          <w14:textFill>
            <w14:solidFill>
              <w14:schemeClr w14:val="tx1"/>
            </w14:solidFill>
          </w14:textFill>
        </w:rPr>
        <w:t>市消协开展的活动</w:t>
      </w:r>
    </w:p>
    <w:p>
      <w:pPr>
        <w:pageBreakBefore w:val="0"/>
        <w:widowControl w:val="0"/>
        <w:kinsoku/>
        <w:wordWrap/>
        <w:overflowPunct/>
        <w:topLinePunct w:val="0"/>
        <w:bidi w:val="0"/>
        <w:adjustRightInd/>
        <w:snapToGrid/>
        <w:spacing w:line="560" w:lineRule="exact"/>
        <w:ind w:leftChars="0" w:firstLine="640" w:firstLineChars="200"/>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70.开展“3.15金秋购物节”公益活动。推动经营者落实质量主体责任，为消费者创造放心暖心的消费环境，推出好产品、好服务，更好地满足消费者多样化、高品质的消费需求。</w:t>
      </w:r>
    </w:p>
    <w:p>
      <w:pPr>
        <w:keepNext w:val="0"/>
        <w:keepLines w:val="0"/>
        <w:pageBreakBefore w:val="0"/>
        <w:widowControl w:val="0"/>
        <w:numPr>
          <w:ilvl w:val="0"/>
          <w:numId w:val="0"/>
        </w:numPr>
        <w:kinsoku/>
        <w:wordWrap/>
        <w:overflowPunct/>
        <w:topLinePunct w:val="0"/>
        <w:bidi w:val="0"/>
        <w:adjustRightInd/>
        <w:snapToGrid/>
        <w:spacing w:line="560" w:lineRule="exact"/>
        <w:ind w:leftChars="0" w:firstLine="640" w:firstLineChars="200"/>
        <w:rPr>
          <w:rFonts w:hint="eastAsia" w:ascii="Times New Roman" w:hAnsi="黑体" w:eastAsia="黑体"/>
          <w:bCs/>
          <w:color w:val="000000" w:themeColor="text1"/>
          <w:kern w:val="0"/>
          <w:sz w:val="32"/>
          <w:szCs w:val="32"/>
          <w14:textFill>
            <w14:solidFill>
              <w14:schemeClr w14:val="tx1"/>
            </w14:solidFill>
          </w14:textFill>
        </w:rPr>
      </w:pPr>
      <w:r>
        <w:rPr>
          <w:rFonts w:hint="eastAsia" w:ascii="Times New Roman" w:hAnsi="黑体" w:eastAsia="黑体" w:cs="Times New Roman"/>
          <w:bCs/>
          <w:color w:val="000000" w:themeColor="text1"/>
          <w:kern w:val="0"/>
          <w:sz w:val="32"/>
          <w:szCs w:val="32"/>
          <w:lang w:val="en-US" w:eastAsia="zh-CN" w:bidi="ar-SA"/>
          <w14:textFill>
            <w14:solidFill>
              <w14:schemeClr w14:val="tx1"/>
            </w14:solidFill>
          </w14:textFill>
        </w:rPr>
        <w:t>（二十九）</w:t>
      </w:r>
      <w:r>
        <w:rPr>
          <w:rFonts w:hint="eastAsia" w:ascii="Times New Roman" w:hAnsi="黑体" w:eastAsia="黑体"/>
          <w:bCs/>
          <w:color w:val="000000" w:themeColor="text1"/>
          <w:kern w:val="0"/>
          <w:sz w:val="32"/>
          <w:szCs w:val="32"/>
          <w14:textFill>
            <w14:solidFill>
              <w14:schemeClr w14:val="tx1"/>
            </w14:solidFill>
          </w14:textFill>
        </w:rPr>
        <w:t>团市委开展的活动</w:t>
      </w:r>
    </w:p>
    <w:p>
      <w:pPr>
        <w:pageBreakBefore w:val="0"/>
        <w:widowControl w:val="0"/>
        <w:numPr>
          <w:ilvl w:val="0"/>
          <w:numId w:val="0"/>
        </w:numPr>
        <w:kinsoku/>
        <w:wordWrap/>
        <w:overflowPunct/>
        <w:topLinePunct w:val="0"/>
        <w:bidi w:val="0"/>
        <w:adjustRightInd/>
        <w:snapToGrid/>
        <w:spacing w:line="560" w:lineRule="exact"/>
        <w:ind w:leftChars="0" w:firstLine="640" w:firstLineChars="200"/>
        <w:jc w:val="left"/>
        <w:rPr>
          <w:rFonts w:hint="eastAsia" w:ascii="仿宋_GB2312" w:eastAsia="仿宋_GB2312"/>
          <w:sz w:val="32"/>
          <w:szCs w:val="32"/>
          <w:lang w:val="en-US" w:eastAsia="zh-CN"/>
        </w:rPr>
      </w:pPr>
      <w:r>
        <w:rPr>
          <w:rFonts w:hint="eastAsia" w:ascii="Times New Roman" w:hAnsi="Times New Roman" w:eastAsia="仿宋_GB2312" w:cs="Times New Roman"/>
          <w:kern w:val="0"/>
          <w:sz w:val="32"/>
          <w:szCs w:val="32"/>
          <w:lang w:val="en-US" w:eastAsia="zh-CN" w:bidi="ar-SA"/>
        </w:rPr>
        <w:t>71.</w:t>
      </w:r>
      <w:r>
        <w:rPr>
          <w:rFonts w:hint="eastAsia" w:ascii="仿宋_GB2312" w:eastAsia="仿宋_GB2312"/>
          <w:sz w:val="32"/>
          <w:szCs w:val="32"/>
          <w:lang w:val="en-US" w:eastAsia="zh-CN"/>
        </w:rPr>
        <w:t>举办2025年“海河工匠杯”技能大赛—第十九届“振兴杯”全国青年职业技能大赛天津赛区选拔赛。设人工智能训练师、装配钳工、无人机装调检修等赛项，为广大青年提升职业技能、创新创效搭建平台，激励青年投身中国式现代化建设，助力培养高技能人才。</w:t>
      </w:r>
    </w:p>
    <w:p>
      <w:pPr>
        <w:pStyle w:val="9"/>
        <w:pageBreakBefore w:val="0"/>
        <w:widowControl w:val="0"/>
        <w:numPr>
          <w:ilvl w:val="0"/>
          <w:numId w:val="0"/>
        </w:numPr>
        <w:kinsoku/>
        <w:wordWrap/>
        <w:overflowPunct/>
        <w:topLinePunct w:val="0"/>
        <w:bidi w:val="0"/>
        <w:adjustRightInd/>
        <w:snapToGrid/>
        <w:spacing w:after="0" w:line="560" w:lineRule="exact"/>
        <w:ind w:leftChars="0" w:firstLine="400" w:firstLineChars="200"/>
        <w:rPr>
          <w:rFonts w:hint="default" w:ascii="Times New Roman" w:hAnsi="黑体" w:eastAsia="黑体"/>
          <w:bCs/>
          <w:color w:val="000000" w:themeColor="text1"/>
          <w:kern w:val="0"/>
          <w:sz w:val="32"/>
          <w:szCs w:val="32"/>
          <w:lang w:val="en-US" w:eastAsia="zh-CN"/>
          <w14:textFill>
            <w14:solidFill>
              <w14:schemeClr w14:val="tx1"/>
            </w14:solidFill>
          </w14:textFill>
        </w:rPr>
      </w:pPr>
      <w:r>
        <w:rPr>
          <w:rFonts w:hint="eastAsia"/>
          <w:lang w:val="en-US" w:eastAsia="zh-CN"/>
        </w:rPr>
        <w:t xml:space="preserve">   </w:t>
      </w:r>
      <w:r>
        <w:rPr>
          <w:rFonts w:hint="eastAsia" w:ascii="Times New Roman" w:hAnsi="黑体" w:eastAsia="黑体"/>
          <w:bCs/>
          <w:color w:val="000000" w:themeColor="text1"/>
          <w:kern w:val="0"/>
          <w:sz w:val="32"/>
          <w:szCs w:val="32"/>
          <w14:textFill>
            <w14:solidFill>
              <w14:schemeClr w14:val="tx1"/>
            </w14:solidFill>
          </w14:textFill>
        </w:rPr>
        <w:t>二、各区开展的活动</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left"/>
        <w:textAlignment w:val="auto"/>
        <w:rPr>
          <w:rFonts w:hint="eastAsia" w:ascii="仿宋_GB2312" w:hAnsi="黑体" w:eastAsia="仿宋_GB2312"/>
          <w:color w:val="000000" w:themeColor="text1"/>
          <w:sz w:val="32"/>
          <w:szCs w:val="32"/>
          <w:lang w:val="en-US" w:eastAsia="zh-CN"/>
          <w14:textFill>
            <w14:solidFill>
              <w14:schemeClr w14:val="tx1"/>
            </w14:solidFill>
          </w14:textFill>
        </w:rPr>
      </w:pPr>
      <w:r>
        <w:rPr>
          <w:rFonts w:hint="eastAsia" w:ascii="仿宋_GB2312" w:hAnsi="黑体" w:eastAsia="仿宋_GB2312"/>
          <w:color w:val="000000" w:themeColor="text1"/>
          <w:sz w:val="32"/>
          <w:szCs w:val="32"/>
          <w:lang w:val="en-US" w:eastAsia="zh-CN"/>
          <w14:textFill>
            <w14:solidFill>
              <w14:schemeClr w14:val="tx1"/>
            </w14:solidFill>
          </w14:textFill>
        </w:rPr>
        <w:t>各区在积极参与全市活动基础上，结合区域特点开展相关活动如下：</w:t>
      </w:r>
    </w:p>
    <w:p>
      <w:pPr>
        <w:keepNext w:val="0"/>
        <w:keepLines w:val="0"/>
        <w:pageBreakBefore w:val="0"/>
        <w:widowControl w:val="0"/>
        <w:numPr>
          <w:ilvl w:val="0"/>
          <w:numId w:val="2"/>
        </w:numPr>
        <w:kinsoku/>
        <w:wordWrap/>
        <w:overflowPunct/>
        <w:topLinePunct w:val="0"/>
        <w:bidi w:val="0"/>
        <w:adjustRightInd/>
        <w:snapToGrid/>
        <w:spacing w:line="560" w:lineRule="exact"/>
        <w:ind w:leftChars="0" w:firstLine="640" w:firstLineChars="200"/>
        <w:rPr>
          <w:rFonts w:hint="eastAsia" w:ascii="Times New Roman" w:hAnsi="黑体" w:eastAsia="黑体"/>
          <w:bCs/>
          <w:color w:val="000000" w:themeColor="text1"/>
          <w:kern w:val="0"/>
          <w:sz w:val="32"/>
          <w:szCs w:val="32"/>
          <w14:textFill>
            <w14:solidFill>
              <w14:schemeClr w14:val="tx1"/>
            </w14:solidFill>
          </w14:textFill>
        </w:rPr>
      </w:pPr>
      <w:r>
        <w:rPr>
          <w:rFonts w:hint="eastAsia" w:ascii="Times New Roman" w:hAnsi="黑体" w:eastAsia="黑体"/>
          <w:bCs/>
          <w:color w:val="000000" w:themeColor="text1"/>
          <w:kern w:val="0"/>
          <w:sz w:val="32"/>
          <w:szCs w:val="32"/>
          <w14:textFill>
            <w14:solidFill>
              <w14:schemeClr w14:val="tx1"/>
            </w14:solidFill>
          </w14:textFill>
        </w:rPr>
        <w:t>和平区</w:t>
      </w:r>
    </w:p>
    <w:p>
      <w:pPr>
        <w:pStyle w:val="16"/>
        <w:pageBreakBefore w:val="0"/>
        <w:widowControl w:val="0"/>
        <w:kinsoku/>
        <w:wordWrap/>
        <w:overflowPunct/>
        <w:topLinePunct w:val="0"/>
        <w:bidi w:val="0"/>
        <w:adjustRightInd/>
        <w:snapToGrid/>
        <w:spacing w:after="0" w:line="560" w:lineRule="exact"/>
        <w:ind w:leftChars="0" w:firstLine="640" w:firstLineChars="200"/>
        <w:rPr>
          <w:rFonts w:hint="eastAsia" w:ascii="仿宋_GB2312" w:hAnsi="Calibri" w:eastAsia="仿宋_GB2312" w:cs="Times New Roman"/>
          <w:kern w:val="2"/>
          <w:sz w:val="32"/>
          <w:szCs w:val="32"/>
          <w:lang w:val="en-US" w:eastAsia="zh-CN" w:bidi="ar-SA"/>
        </w:rPr>
      </w:pPr>
      <w:r>
        <w:rPr>
          <w:rFonts w:hint="eastAsia" w:ascii="Times New Roman" w:hAnsi="Times New Roman" w:eastAsia="仿宋_GB2312" w:cs="Times New Roman"/>
          <w:kern w:val="0"/>
          <w:sz w:val="32"/>
          <w:szCs w:val="32"/>
          <w:lang w:val="en-US" w:eastAsia="zh-CN" w:bidi="ar-SA"/>
        </w:rPr>
        <w:t>开展</w:t>
      </w:r>
      <w:r>
        <w:rPr>
          <w:rFonts w:hint="eastAsia" w:ascii="仿宋_GB2312" w:eastAsia="仿宋_GB2312"/>
          <w:sz w:val="32"/>
          <w:szCs w:val="32"/>
          <w:lang w:val="en-US" w:eastAsia="zh-CN"/>
        </w:rPr>
        <w:t>小微企业</w:t>
      </w:r>
      <w:r>
        <w:rPr>
          <w:rFonts w:hint="default" w:ascii="仿宋_GB2312" w:eastAsia="仿宋_GB2312"/>
          <w:sz w:val="32"/>
          <w:szCs w:val="32"/>
          <w:lang w:val="en-US" w:eastAsia="zh-CN"/>
        </w:rPr>
        <w:t>质量管理体系认证提升</w:t>
      </w:r>
      <w:r>
        <w:rPr>
          <w:rFonts w:hint="eastAsia" w:ascii="仿宋_GB2312" w:eastAsia="仿宋_GB2312"/>
          <w:sz w:val="32"/>
          <w:szCs w:val="32"/>
          <w:lang w:val="en-US" w:eastAsia="zh-CN"/>
        </w:rPr>
        <w:t>指导帮扶、</w:t>
      </w:r>
      <w:r>
        <w:rPr>
          <w:rFonts w:hint="eastAsia" w:ascii="仿宋_GB2312" w:hAnsi="Calibri" w:eastAsia="仿宋_GB2312" w:cs="Times New Roman"/>
          <w:kern w:val="2"/>
          <w:sz w:val="32"/>
          <w:szCs w:val="32"/>
          <w:lang w:val="en-US" w:eastAsia="zh-CN" w:bidi="ar-SA"/>
        </w:rPr>
        <w:t>“质量攻关、强企惠企”宣传</w:t>
      </w:r>
      <w:r>
        <w:rPr>
          <w:rFonts w:hint="eastAsia" w:ascii="仿宋_GB2312" w:eastAsia="仿宋_GB2312" w:cs="Times New Roman"/>
          <w:kern w:val="2"/>
          <w:sz w:val="32"/>
          <w:szCs w:val="32"/>
          <w:lang w:val="en-US" w:eastAsia="zh-CN" w:bidi="ar-SA"/>
        </w:rPr>
        <w:t>、</w:t>
      </w:r>
      <w:r>
        <w:rPr>
          <w:rFonts w:hint="eastAsia" w:ascii="仿宋_GB2312" w:hAnsi="Calibri" w:eastAsia="仿宋_GB2312" w:cs="Times New Roman"/>
          <w:kern w:val="2"/>
          <w:sz w:val="32"/>
          <w:szCs w:val="32"/>
          <w:lang w:val="en-US" w:eastAsia="zh-CN" w:bidi="ar-SA"/>
        </w:rPr>
        <w:t>建材</w:t>
      </w:r>
      <w:r>
        <w:rPr>
          <w:rFonts w:hint="eastAsia" w:ascii="仿宋_GB2312" w:eastAsia="仿宋_GB2312" w:cs="Times New Roman"/>
          <w:kern w:val="2"/>
          <w:sz w:val="32"/>
          <w:szCs w:val="32"/>
          <w:lang w:val="en-US" w:eastAsia="zh-CN" w:bidi="ar-SA"/>
        </w:rPr>
        <w:t>产品</w:t>
      </w:r>
      <w:r>
        <w:rPr>
          <w:rFonts w:hint="eastAsia" w:ascii="仿宋_GB2312" w:hAnsi="Calibri" w:eastAsia="仿宋_GB2312" w:cs="Times New Roman"/>
          <w:kern w:val="2"/>
          <w:sz w:val="32"/>
          <w:szCs w:val="32"/>
          <w:lang w:val="en-US" w:eastAsia="zh-CN" w:bidi="ar-SA"/>
        </w:rPr>
        <w:t>质量安全宣传</w:t>
      </w:r>
      <w:r>
        <w:rPr>
          <w:rFonts w:hint="eastAsia" w:ascii="仿宋_GB2312" w:eastAsia="仿宋_GB2312" w:cs="Times New Roman"/>
          <w:kern w:val="2"/>
          <w:sz w:val="32"/>
          <w:szCs w:val="32"/>
          <w:lang w:val="en-US" w:eastAsia="zh-CN" w:bidi="ar-SA"/>
        </w:rPr>
        <w:t>、</w:t>
      </w:r>
      <w:r>
        <w:rPr>
          <w:rFonts w:hint="eastAsia" w:ascii="仿宋_GB2312" w:hAnsi="Calibri" w:eastAsia="仿宋_GB2312" w:cs="Times New Roman"/>
          <w:kern w:val="2"/>
          <w:sz w:val="32"/>
          <w:szCs w:val="32"/>
          <w:lang w:val="en-US" w:eastAsia="zh-CN" w:bidi="ar-SA"/>
        </w:rPr>
        <w:t>质量安全</w:t>
      </w:r>
      <w:r>
        <w:rPr>
          <w:rFonts w:hint="eastAsia" w:ascii="仿宋_GB2312" w:eastAsia="仿宋_GB2312" w:cs="Times New Roman"/>
          <w:kern w:val="2"/>
          <w:sz w:val="32"/>
          <w:szCs w:val="32"/>
          <w:lang w:val="en-US" w:eastAsia="zh-CN" w:bidi="ar-SA"/>
        </w:rPr>
        <w:t>共治</w:t>
      </w:r>
      <w:r>
        <w:rPr>
          <w:rFonts w:hint="eastAsia" w:ascii="仿宋_GB2312" w:hAnsi="Calibri" w:eastAsia="仿宋_GB2312" w:cs="Times New Roman"/>
          <w:kern w:val="2"/>
          <w:sz w:val="32"/>
          <w:szCs w:val="32"/>
          <w:lang w:val="en-US" w:eastAsia="zh-CN" w:bidi="ar-SA"/>
        </w:rPr>
        <w:t>联合检查</w:t>
      </w:r>
      <w:r>
        <w:rPr>
          <w:rFonts w:hint="eastAsia" w:ascii="仿宋_GB2312" w:eastAsia="仿宋_GB2312" w:cs="Times New Roman"/>
          <w:kern w:val="2"/>
          <w:sz w:val="32"/>
          <w:szCs w:val="32"/>
          <w:lang w:val="en-US" w:eastAsia="zh-CN" w:bidi="ar-SA"/>
        </w:rPr>
        <w:t>、</w:t>
      </w:r>
      <w:r>
        <w:rPr>
          <w:rFonts w:hint="eastAsia" w:ascii="仿宋_GB2312" w:hAnsi="Calibri" w:eastAsia="仿宋_GB2312" w:cs="Times New Roman"/>
          <w:kern w:val="2"/>
          <w:sz w:val="32"/>
          <w:szCs w:val="32"/>
          <w:lang w:val="en-US" w:eastAsia="zh-CN" w:bidi="ar-SA"/>
        </w:rPr>
        <w:t>质量赋能新质生产力</w:t>
      </w:r>
      <w:r>
        <w:rPr>
          <w:rFonts w:hint="eastAsia" w:ascii="仿宋_GB2312" w:eastAsia="仿宋_GB2312" w:cs="Times New Roman"/>
          <w:kern w:val="2"/>
          <w:sz w:val="32"/>
          <w:szCs w:val="32"/>
          <w:lang w:val="en-US" w:eastAsia="zh-CN" w:bidi="ar-SA"/>
        </w:rPr>
        <w:t>与</w:t>
      </w:r>
      <w:r>
        <w:rPr>
          <w:rFonts w:hint="eastAsia" w:ascii="仿宋_GB2312" w:hAnsi="Calibri" w:eastAsia="仿宋_GB2312" w:cs="Times New Roman"/>
          <w:kern w:val="2"/>
          <w:sz w:val="32"/>
          <w:szCs w:val="32"/>
          <w:lang w:val="en-US" w:eastAsia="zh-CN" w:bidi="ar-SA"/>
        </w:rPr>
        <w:t>认证认可</w:t>
      </w:r>
      <w:r>
        <w:rPr>
          <w:rFonts w:hint="eastAsia" w:ascii="仿宋_GB2312" w:eastAsia="仿宋_GB2312" w:cs="Times New Roman"/>
          <w:kern w:val="2"/>
          <w:sz w:val="32"/>
          <w:szCs w:val="32"/>
          <w:lang w:val="en-US" w:eastAsia="zh-CN" w:bidi="ar-SA"/>
        </w:rPr>
        <w:t>宣传等活动。</w:t>
      </w:r>
    </w:p>
    <w:p>
      <w:pPr>
        <w:pStyle w:val="9"/>
        <w:pageBreakBefore w:val="0"/>
        <w:widowControl w:val="0"/>
        <w:kinsoku/>
        <w:wordWrap/>
        <w:overflowPunct/>
        <w:topLinePunct w:val="0"/>
        <w:bidi w:val="0"/>
        <w:adjustRightInd/>
        <w:snapToGrid/>
        <w:spacing w:after="0" w:line="560" w:lineRule="exact"/>
        <w:ind w:firstLine="640" w:firstLineChars="200"/>
        <w:rPr>
          <w:rFonts w:hint="eastAsia" w:ascii="Times New Roman" w:hAnsi="黑体" w:eastAsia="黑体"/>
          <w:bCs/>
          <w:color w:val="000000" w:themeColor="text1"/>
          <w:kern w:val="0"/>
          <w:sz w:val="32"/>
          <w:szCs w:val="32"/>
          <w14:textFill>
            <w14:solidFill>
              <w14:schemeClr w14:val="tx1"/>
            </w14:solidFill>
          </w14:textFill>
        </w:rPr>
      </w:pPr>
      <w:r>
        <w:rPr>
          <w:rFonts w:hint="eastAsia" w:ascii="Times New Roman" w:hAnsi="黑体" w:eastAsia="黑体"/>
          <w:bCs/>
          <w:color w:val="000000" w:themeColor="text1"/>
          <w:kern w:val="0"/>
          <w:sz w:val="32"/>
          <w:szCs w:val="32"/>
          <w:lang w:val="en-US" w:eastAsia="zh-CN"/>
          <w14:textFill>
            <w14:solidFill>
              <w14:schemeClr w14:val="tx1"/>
            </w14:solidFill>
          </w14:textFill>
        </w:rPr>
        <w:t>（二）</w:t>
      </w:r>
      <w:r>
        <w:rPr>
          <w:rFonts w:hint="eastAsia" w:ascii="Times New Roman" w:hAnsi="黑体" w:eastAsia="黑体"/>
          <w:bCs/>
          <w:color w:val="000000" w:themeColor="text1"/>
          <w:kern w:val="0"/>
          <w:sz w:val="32"/>
          <w:szCs w:val="32"/>
          <w14:textFill>
            <w14:solidFill>
              <w14:schemeClr w14:val="tx1"/>
            </w14:solidFill>
          </w14:textFill>
        </w:rPr>
        <w:t>河北区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lang w:val="en-US" w:eastAsia="zh-CN"/>
        </w:rPr>
      </w:pPr>
      <w:r>
        <w:rPr>
          <w:rFonts w:hint="eastAsia" w:ascii="Times New Roman" w:hAnsi="Times New Roman" w:eastAsia="仿宋_GB2312"/>
          <w:color w:val="000000"/>
          <w:sz w:val="32"/>
          <w:szCs w:val="32"/>
          <w:lang w:val="en-US" w:eastAsia="zh-CN"/>
        </w:rPr>
        <w:t>开展“质量月”现场宣传、</w:t>
      </w:r>
      <w:r>
        <w:rPr>
          <w:rFonts w:hint="eastAsia" w:ascii="仿宋_GB2312" w:hAnsi="仿宋_GB2312" w:eastAsia="仿宋_GB2312" w:cs="仿宋_GB2312"/>
          <w:sz w:val="32"/>
          <w:szCs w:val="32"/>
          <w:lang w:val="en-US" w:eastAsia="zh-CN"/>
        </w:rPr>
        <w:t>网络市场监管与服务质量提升宣传、重点</w:t>
      </w:r>
      <w:r>
        <w:rPr>
          <w:rFonts w:hint="eastAsia" w:ascii="Times New Roman" w:hAnsi="Times New Roman" w:eastAsia="仿宋_GB2312" w:cs="Times New Roman"/>
          <w:kern w:val="0"/>
          <w:sz w:val="32"/>
          <w:szCs w:val="32"/>
          <w:lang w:val="en-US" w:eastAsia="zh-CN"/>
        </w:rPr>
        <w:t>产品质量安全宣传</w:t>
      </w:r>
      <w:r>
        <w:rPr>
          <w:rFonts w:hint="eastAsia" w:ascii="Times New Roman" w:hAnsi="Times New Roman" w:eastAsia="仿宋_GB2312"/>
          <w:color w:val="000000"/>
          <w:sz w:val="32"/>
          <w:szCs w:val="32"/>
          <w:lang w:val="en-US" w:eastAsia="zh-CN"/>
        </w:rPr>
        <w:t>、</w:t>
      </w:r>
      <w:r>
        <w:rPr>
          <w:rFonts w:ascii="Times New Roman" w:hAnsi="Times New Roman" w:eastAsia="仿宋_GB2312" w:cs="Times New Roman"/>
          <w:color w:val="000000"/>
          <w:spacing w:val="8"/>
          <w:sz w:val="32"/>
          <w:szCs w:val="32"/>
        </w:rPr>
        <w:t>个性化普法</w:t>
      </w:r>
      <w:r>
        <w:rPr>
          <w:rFonts w:hint="eastAsia" w:ascii="Times New Roman" w:hAnsi="Times New Roman" w:eastAsia="仿宋_GB2312" w:cs="Times New Roman"/>
          <w:color w:val="000000"/>
          <w:spacing w:val="8"/>
          <w:sz w:val="32"/>
          <w:szCs w:val="32"/>
          <w:lang w:eastAsia="zh-CN"/>
        </w:rPr>
        <w:t>进</w:t>
      </w:r>
      <w:r>
        <w:rPr>
          <w:rFonts w:ascii="Times New Roman" w:hAnsi="Times New Roman" w:eastAsia="仿宋_GB2312" w:cs="Times New Roman"/>
          <w:color w:val="000000"/>
          <w:sz w:val="32"/>
          <w:szCs w:val="32"/>
        </w:rPr>
        <w:t>社区学校企业</w:t>
      </w:r>
      <w:r>
        <w:rPr>
          <w:rFonts w:hint="eastAsia" w:ascii="Times New Roman" w:hAnsi="Times New Roman" w:eastAsia="仿宋_GB2312" w:cs="Times New Roman"/>
          <w:color w:val="000000"/>
          <w:sz w:val="32"/>
          <w:szCs w:val="32"/>
          <w:lang w:eastAsia="zh-CN"/>
        </w:rPr>
        <w:t>及</w:t>
      </w:r>
      <w:r>
        <w:rPr>
          <w:rFonts w:hint="eastAsia" w:ascii="仿宋_GB2312" w:hAnsi="Calibri" w:eastAsia="仿宋_GB2312" w:cs="Times New Roman"/>
          <w:bCs w:val="0"/>
          <w:kern w:val="2"/>
          <w:sz w:val="32"/>
          <w:szCs w:val="32"/>
          <w:lang w:val="en-US" w:eastAsia="zh-CN" w:bidi="ar-SA"/>
        </w:rPr>
        <w:t>质量基础设施“一站式”服务普法</w:t>
      </w:r>
      <w:r>
        <w:rPr>
          <w:rFonts w:hint="eastAsia" w:ascii="Times New Roman" w:hAnsi="Times New Roman" w:eastAsia="仿宋_GB2312" w:cs="Times New Roman"/>
          <w:bCs w:val="0"/>
          <w:color w:val="000000"/>
          <w:kern w:val="2"/>
          <w:sz w:val="32"/>
          <w:szCs w:val="32"/>
          <w:lang w:val="en-US" w:eastAsia="zh-CN" w:bidi="ar-SA"/>
        </w:rPr>
        <w:t>宣传</w:t>
      </w:r>
      <w:r>
        <w:rPr>
          <w:rFonts w:hint="eastAsia" w:ascii="仿宋_GB2312" w:eastAsia="仿宋_GB2312" w:cs="Times New Roman"/>
          <w:bCs w:val="0"/>
          <w:kern w:val="2"/>
          <w:sz w:val="32"/>
          <w:szCs w:val="32"/>
          <w:lang w:val="en-US" w:eastAsia="zh-CN" w:bidi="ar-SA"/>
        </w:rPr>
        <w:t>活动</w:t>
      </w:r>
      <w:r>
        <w:rPr>
          <w:rFonts w:hint="eastAsia" w:ascii="仿宋_GB2312" w:hAnsi="仿宋" w:eastAsia="仿宋_GB2312" w:cs="Times New Roman"/>
          <w:kern w:val="0"/>
          <w:sz w:val="32"/>
          <w:szCs w:val="32"/>
          <w:lang w:eastAsia="zh-CN"/>
        </w:rPr>
        <w:t>。</w:t>
      </w:r>
    </w:p>
    <w:p>
      <w:pPr>
        <w:keepNext w:val="0"/>
        <w:keepLines w:val="0"/>
        <w:pageBreakBefore w:val="0"/>
        <w:widowControl w:val="0"/>
        <w:kinsoku/>
        <w:wordWrap/>
        <w:overflowPunct/>
        <w:topLinePunct w:val="0"/>
        <w:bidi w:val="0"/>
        <w:adjustRightInd/>
        <w:snapToGrid/>
        <w:spacing w:line="560" w:lineRule="exact"/>
        <w:ind w:leftChars="0" w:firstLine="640" w:firstLineChars="200"/>
        <w:rPr>
          <w:rFonts w:hint="eastAsia" w:ascii="Times New Roman" w:hAnsi="黑体" w:eastAsia="黑体"/>
          <w:bCs/>
          <w:color w:val="000000" w:themeColor="text1"/>
          <w:kern w:val="0"/>
          <w:sz w:val="32"/>
          <w:szCs w:val="32"/>
          <w14:textFill>
            <w14:solidFill>
              <w14:schemeClr w14:val="tx1"/>
            </w14:solidFill>
          </w14:textFill>
        </w:rPr>
      </w:pPr>
      <w:r>
        <w:rPr>
          <w:rFonts w:hint="eastAsia" w:ascii="Times New Roman" w:hAnsi="黑体" w:eastAsia="黑体"/>
          <w:bCs/>
          <w:color w:val="000000" w:themeColor="text1"/>
          <w:kern w:val="0"/>
          <w:sz w:val="32"/>
          <w:szCs w:val="32"/>
          <w:lang w:eastAsia="zh-CN"/>
          <w14:textFill>
            <w14:solidFill>
              <w14:schemeClr w14:val="tx1"/>
            </w14:solidFill>
          </w14:textFill>
        </w:rPr>
        <w:t>（三）</w:t>
      </w:r>
      <w:r>
        <w:rPr>
          <w:rFonts w:hint="eastAsia" w:ascii="Times New Roman" w:hAnsi="黑体" w:eastAsia="黑体"/>
          <w:bCs/>
          <w:color w:val="000000" w:themeColor="text1"/>
          <w:kern w:val="0"/>
          <w:sz w:val="32"/>
          <w:szCs w:val="32"/>
          <w14:textFill>
            <w14:solidFill>
              <w14:schemeClr w14:val="tx1"/>
            </w14:solidFill>
          </w14:textFill>
        </w:rPr>
        <w:t>河东区</w:t>
      </w:r>
    </w:p>
    <w:p>
      <w:pPr>
        <w:pStyle w:val="15"/>
        <w:pageBreakBefore w:val="0"/>
        <w:widowControl w:val="0"/>
        <w:kinsoku/>
        <w:wordWrap/>
        <w:overflowPunct/>
        <w:topLinePunct w:val="0"/>
        <w:bidi w:val="0"/>
        <w:adjustRightInd/>
        <w:snapToGrid/>
        <w:spacing w:line="560" w:lineRule="exact"/>
        <w:ind w:leftChars="0" w:firstLine="640" w:firstLineChars="200"/>
        <w:jc w:val="both"/>
        <w:rPr>
          <w:rFonts w:hint="eastAsia" w:ascii="仿宋_GB2312" w:hAnsi="Calibri" w:eastAsia="仿宋_GB2312" w:cs="Times New Roman"/>
          <w:bCs w:val="0"/>
          <w:kern w:val="2"/>
          <w:sz w:val="32"/>
          <w:szCs w:val="32"/>
          <w:lang w:val="en-US" w:eastAsia="zh-CN" w:bidi="ar-SA"/>
        </w:rPr>
      </w:pPr>
      <w:r>
        <w:rPr>
          <w:rFonts w:hint="eastAsia" w:ascii="Times New Roman" w:hAnsi="Times New Roman" w:eastAsia="仿宋_GB2312" w:cs="Times New Roman"/>
          <w:color w:val="000000"/>
          <w:sz w:val="32"/>
          <w:szCs w:val="32"/>
          <w:lang w:val="en-US" w:eastAsia="zh-CN"/>
        </w:rPr>
        <w:t>开展</w:t>
      </w:r>
      <w:r>
        <w:rPr>
          <w:rFonts w:hint="eastAsia" w:ascii="仿宋_GB2312" w:hAnsi="Calibri" w:eastAsia="仿宋_GB2312" w:cs="Times New Roman"/>
          <w:bCs w:val="0"/>
          <w:kern w:val="2"/>
          <w:sz w:val="32"/>
          <w:szCs w:val="32"/>
          <w:lang w:val="en-US" w:eastAsia="zh-CN" w:bidi="ar-SA"/>
        </w:rPr>
        <w:t>大型商超有机产品科普宣传</w:t>
      </w:r>
      <w:r>
        <w:rPr>
          <w:rFonts w:hint="eastAsia" w:ascii="仿宋_GB2312" w:eastAsia="仿宋_GB2312" w:cs="Times New Roman"/>
          <w:bCs w:val="0"/>
          <w:kern w:val="2"/>
          <w:sz w:val="32"/>
          <w:szCs w:val="32"/>
          <w:lang w:val="en-US" w:eastAsia="zh-CN" w:bidi="ar-SA"/>
        </w:rPr>
        <w:t>、</w:t>
      </w:r>
      <w:r>
        <w:rPr>
          <w:rFonts w:hint="eastAsia" w:ascii="仿宋_GB2312" w:hAnsi="Calibri" w:eastAsia="仿宋_GB2312" w:cs="Times New Roman"/>
          <w:bCs w:val="0"/>
          <w:kern w:val="2"/>
          <w:sz w:val="32"/>
          <w:szCs w:val="32"/>
          <w:lang w:val="en-US" w:eastAsia="zh-CN" w:bidi="ar-SA"/>
        </w:rPr>
        <w:t>质量基础设施“一站式”服务平台联动发展座谈</w:t>
      </w:r>
      <w:r>
        <w:rPr>
          <w:rFonts w:hint="eastAsia" w:ascii="仿宋_GB2312" w:eastAsia="仿宋_GB2312" w:cs="Times New Roman"/>
          <w:bCs w:val="0"/>
          <w:kern w:val="2"/>
          <w:sz w:val="32"/>
          <w:szCs w:val="32"/>
          <w:lang w:val="en-US" w:eastAsia="zh-CN" w:bidi="ar-SA"/>
        </w:rPr>
        <w:t>、</w:t>
      </w:r>
      <w:r>
        <w:rPr>
          <w:rFonts w:hint="eastAsia" w:ascii="仿宋_GB2312" w:hAnsi="Calibri" w:eastAsia="仿宋_GB2312" w:cs="Times New Roman"/>
          <w:bCs w:val="0"/>
          <w:kern w:val="2"/>
          <w:sz w:val="32"/>
          <w:szCs w:val="32"/>
          <w:lang w:val="en-US" w:eastAsia="zh-CN" w:bidi="ar-SA"/>
        </w:rPr>
        <w:t>建材检验检测领域专题研讨</w:t>
      </w:r>
      <w:r>
        <w:rPr>
          <w:rFonts w:hint="eastAsia" w:ascii="仿宋_GB2312" w:eastAsia="仿宋_GB2312" w:cs="Times New Roman"/>
          <w:bCs w:val="0"/>
          <w:kern w:val="2"/>
          <w:sz w:val="32"/>
          <w:szCs w:val="32"/>
          <w:lang w:val="en-US" w:eastAsia="zh-CN" w:bidi="ar-SA"/>
        </w:rPr>
        <w:t>、</w:t>
      </w:r>
      <w:r>
        <w:rPr>
          <w:rFonts w:hint="eastAsia" w:ascii="仿宋_GB2312" w:hAnsi="Calibri" w:eastAsia="仿宋_GB2312" w:cs="Times New Roman"/>
          <w:bCs w:val="0"/>
          <w:kern w:val="2"/>
          <w:sz w:val="32"/>
          <w:szCs w:val="32"/>
          <w:lang w:val="en-US" w:eastAsia="zh-CN" w:bidi="ar-SA"/>
        </w:rPr>
        <w:t>“大质量”进企业专题宣传</w:t>
      </w:r>
      <w:r>
        <w:rPr>
          <w:rFonts w:hint="eastAsia" w:ascii="仿宋_GB2312" w:eastAsia="仿宋_GB2312" w:cs="Times New Roman"/>
          <w:bCs w:val="0"/>
          <w:kern w:val="2"/>
          <w:sz w:val="32"/>
          <w:szCs w:val="32"/>
          <w:lang w:val="en-US" w:eastAsia="zh-CN" w:bidi="ar-SA"/>
        </w:rPr>
        <w:t>活动</w:t>
      </w:r>
      <w:r>
        <w:rPr>
          <w:rFonts w:hint="eastAsia" w:ascii="仿宋_GB2312" w:hAnsi="Calibri" w:eastAsia="仿宋_GB2312" w:cs="Times New Roman"/>
          <w:bCs w:val="0"/>
          <w:kern w:val="2"/>
          <w:sz w:val="32"/>
          <w:szCs w:val="32"/>
          <w:lang w:val="en-US" w:eastAsia="zh-CN" w:bidi="ar-SA"/>
        </w:rPr>
        <w:t>。</w:t>
      </w:r>
    </w:p>
    <w:p>
      <w:pPr>
        <w:keepNext w:val="0"/>
        <w:keepLines w:val="0"/>
        <w:pageBreakBefore w:val="0"/>
        <w:widowControl w:val="0"/>
        <w:numPr>
          <w:ilvl w:val="0"/>
          <w:numId w:val="0"/>
        </w:numPr>
        <w:kinsoku/>
        <w:wordWrap/>
        <w:overflowPunct/>
        <w:topLinePunct w:val="0"/>
        <w:bidi w:val="0"/>
        <w:adjustRightInd/>
        <w:snapToGrid/>
        <w:spacing w:line="560" w:lineRule="exact"/>
        <w:ind w:leftChars="0" w:firstLine="640" w:firstLineChars="200"/>
        <w:rPr>
          <w:rFonts w:hint="eastAsia" w:ascii="Times New Roman" w:hAnsi="黑体" w:eastAsia="黑体"/>
          <w:bCs/>
          <w:color w:val="000000" w:themeColor="text1"/>
          <w:kern w:val="0"/>
          <w:sz w:val="32"/>
          <w:szCs w:val="32"/>
          <w14:textFill>
            <w14:solidFill>
              <w14:schemeClr w14:val="tx1"/>
            </w14:solidFill>
          </w14:textFill>
        </w:rPr>
      </w:pPr>
      <w:r>
        <w:rPr>
          <w:rFonts w:hint="eastAsia" w:ascii="Times New Roman" w:hAnsi="黑体" w:eastAsia="黑体"/>
          <w:bCs/>
          <w:color w:val="000000" w:themeColor="text1"/>
          <w:kern w:val="0"/>
          <w:sz w:val="32"/>
          <w:szCs w:val="32"/>
          <w:lang w:eastAsia="zh-CN"/>
          <w14:textFill>
            <w14:solidFill>
              <w14:schemeClr w14:val="tx1"/>
            </w14:solidFill>
          </w14:textFill>
        </w:rPr>
        <w:t>（四）</w:t>
      </w:r>
      <w:r>
        <w:rPr>
          <w:rFonts w:hint="eastAsia" w:ascii="Times New Roman" w:hAnsi="黑体" w:eastAsia="黑体"/>
          <w:bCs/>
          <w:color w:val="000000" w:themeColor="text1"/>
          <w:kern w:val="0"/>
          <w:sz w:val="32"/>
          <w:szCs w:val="32"/>
          <w14:textFill>
            <w14:solidFill>
              <w14:schemeClr w14:val="tx1"/>
            </w14:solidFill>
          </w14:textFill>
        </w:rPr>
        <w:t>河西区</w:t>
      </w:r>
    </w:p>
    <w:p>
      <w:pPr>
        <w:pageBreakBefore w:val="0"/>
        <w:widowControl w:val="0"/>
        <w:kinsoku/>
        <w:wordWrap/>
        <w:overflowPunct/>
        <w:topLinePunct w:val="0"/>
        <w:bidi w:val="0"/>
        <w:adjustRightInd/>
        <w:snapToGrid/>
        <w:spacing w:line="560" w:lineRule="exact"/>
        <w:ind w:leftChars="0" w:firstLine="420" w:firstLineChars="200"/>
        <w:rPr>
          <w:rFonts w:hint="default" w:ascii="仿宋_GB2312" w:hAnsi="Calibri" w:eastAsia="仿宋_GB2312" w:cs="Times New Roman"/>
          <w:bCs w:val="0"/>
          <w:kern w:val="2"/>
          <w:sz w:val="32"/>
          <w:szCs w:val="32"/>
          <w:lang w:val="en-US" w:eastAsia="zh-CN" w:bidi="ar-SA"/>
        </w:rPr>
      </w:pPr>
      <w:r>
        <w:rPr>
          <w:rFonts w:hint="eastAsia"/>
          <w:lang w:val="en-US" w:eastAsia="zh-CN"/>
        </w:rPr>
        <w:t xml:space="preserve">  </w:t>
      </w:r>
      <w:r>
        <w:rPr>
          <w:rFonts w:hint="eastAsia" w:ascii="仿宋_GB2312" w:hAnsi="Calibri" w:eastAsia="仿宋_GB2312" w:cs="Times New Roman"/>
          <w:bCs w:val="0"/>
          <w:kern w:val="2"/>
          <w:sz w:val="32"/>
          <w:szCs w:val="32"/>
          <w:lang w:val="en-US" w:eastAsia="zh-CN" w:bidi="ar-SA"/>
        </w:rPr>
        <w:t>开展质量基础设施“一站式”服务平台走访调研培育</w:t>
      </w:r>
      <w:r>
        <w:rPr>
          <w:rFonts w:hint="eastAsia" w:ascii="仿宋_GB2312" w:eastAsia="仿宋_GB2312" w:cs="Times New Roman"/>
          <w:bCs w:val="0"/>
          <w:kern w:val="2"/>
          <w:sz w:val="32"/>
          <w:szCs w:val="32"/>
          <w:lang w:val="en-US" w:eastAsia="zh-CN" w:bidi="ar-SA"/>
        </w:rPr>
        <w:t>、市场</w:t>
      </w:r>
      <w:r>
        <w:rPr>
          <w:rFonts w:hint="eastAsia" w:ascii="仿宋_GB2312" w:hAnsi="Calibri" w:eastAsia="仿宋_GB2312" w:cs="Times New Roman"/>
          <w:bCs w:val="0"/>
          <w:kern w:val="2"/>
          <w:sz w:val="32"/>
          <w:szCs w:val="32"/>
          <w:lang w:val="en-US" w:eastAsia="zh-CN" w:bidi="ar-SA"/>
        </w:rPr>
        <w:t>监管服务领域“跟班式”调研活动</w:t>
      </w:r>
      <w:r>
        <w:rPr>
          <w:rFonts w:hint="eastAsia" w:ascii="仿宋_GB2312" w:eastAsia="仿宋_GB2312" w:cs="Times New Roman"/>
          <w:bCs w:val="0"/>
          <w:kern w:val="2"/>
          <w:sz w:val="32"/>
          <w:szCs w:val="32"/>
          <w:lang w:val="en-US" w:eastAsia="zh-CN" w:bidi="ar-SA"/>
        </w:rPr>
        <w:t>、</w:t>
      </w:r>
      <w:r>
        <w:rPr>
          <w:rFonts w:hint="eastAsia" w:ascii="仿宋_GB2312" w:hAnsi="仿宋_GB2312" w:eastAsia="仿宋_GB2312" w:cs="仿宋_GB2312"/>
          <w:sz w:val="30"/>
          <w:szCs w:val="30"/>
        </w:rPr>
        <w:t>检验检测机构开放日活动</w:t>
      </w:r>
      <w:r>
        <w:rPr>
          <w:rFonts w:hint="eastAsia" w:ascii="仿宋_GB2312" w:eastAsia="仿宋_GB2312" w:cs="Times New Roman"/>
          <w:bCs w:val="0"/>
          <w:kern w:val="2"/>
          <w:sz w:val="32"/>
          <w:szCs w:val="32"/>
          <w:lang w:val="en-US" w:eastAsia="zh-CN" w:bidi="ar-SA"/>
        </w:rPr>
        <w:t>。</w:t>
      </w:r>
    </w:p>
    <w:p>
      <w:pPr>
        <w:keepNext w:val="0"/>
        <w:keepLines w:val="0"/>
        <w:pageBreakBefore w:val="0"/>
        <w:widowControl w:val="0"/>
        <w:numPr>
          <w:ilvl w:val="0"/>
          <w:numId w:val="0"/>
        </w:numPr>
        <w:kinsoku/>
        <w:wordWrap/>
        <w:overflowPunct/>
        <w:topLinePunct w:val="0"/>
        <w:bidi w:val="0"/>
        <w:adjustRightInd/>
        <w:snapToGrid/>
        <w:spacing w:line="560" w:lineRule="exact"/>
        <w:ind w:leftChars="0" w:firstLine="640" w:firstLineChars="200"/>
        <w:rPr>
          <w:rFonts w:hint="eastAsia" w:ascii="Times New Roman" w:hAnsi="黑体" w:eastAsia="黑体"/>
          <w:bCs/>
          <w:color w:val="000000" w:themeColor="text1"/>
          <w:kern w:val="0"/>
          <w:sz w:val="32"/>
          <w:szCs w:val="32"/>
          <w14:textFill>
            <w14:solidFill>
              <w14:schemeClr w14:val="tx1"/>
            </w14:solidFill>
          </w14:textFill>
        </w:rPr>
      </w:pPr>
      <w:r>
        <w:rPr>
          <w:rFonts w:hint="eastAsia" w:ascii="Times New Roman" w:hAnsi="黑体" w:eastAsia="黑体"/>
          <w:bCs/>
          <w:color w:val="000000" w:themeColor="text1"/>
          <w:kern w:val="0"/>
          <w:sz w:val="32"/>
          <w:szCs w:val="32"/>
          <w:lang w:eastAsia="zh-CN"/>
          <w14:textFill>
            <w14:solidFill>
              <w14:schemeClr w14:val="tx1"/>
            </w14:solidFill>
          </w14:textFill>
        </w:rPr>
        <w:t>（五）</w:t>
      </w:r>
      <w:r>
        <w:rPr>
          <w:rFonts w:hint="eastAsia" w:ascii="Times New Roman" w:hAnsi="黑体" w:eastAsia="黑体"/>
          <w:bCs/>
          <w:color w:val="000000" w:themeColor="text1"/>
          <w:kern w:val="0"/>
          <w:sz w:val="32"/>
          <w:szCs w:val="32"/>
          <w14:textFill>
            <w14:solidFill>
              <w14:schemeClr w14:val="tx1"/>
            </w14:solidFill>
          </w14:textFill>
        </w:rPr>
        <w:t>南开区</w:t>
      </w:r>
    </w:p>
    <w:p>
      <w:pPr>
        <w:pStyle w:val="4"/>
        <w:pageBreakBefore w:val="0"/>
        <w:widowControl w:val="0"/>
        <w:numPr>
          <w:ilvl w:val="0"/>
          <w:numId w:val="0"/>
        </w:numPr>
        <w:kinsoku/>
        <w:wordWrap/>
        <w:overflowPunct/>
        <w:topLinePunct w:val="0"/>
        <w:bidi w:val="0"/>
        <w:adjustRightInd/>
        <w:snapToGrid/>
        <w:spacing w:beforeLines="0" w:afterLines="0" w:line="560" w:lineRule="exact"/>
        <w:ind w:leftChars="0" w:firstLine="640" w:firstLineChars="200"/>
        <w:rPr>
          <w:rFonts w:hint="default" w:ascii="Times New Roman" w:hAnsi="Times New Roman" w:eastAsia="仿宋_GB2312" w:cs="Times New Roman"/>
          <w:sz w:val="32"/>
          <w:szCs w:val="32"/>
          <w:lang w:val="en-US" w:eastAsia="zh-CN"/>
        </w:rPr>
      </w:pPr>
      <w:r>
        <w:rPr>
          <w:rFonts w:hint="eastAsia" w:ascii="仿宋_GB2312" w:hAnsi="黑体" w:eastAsia="仿宋_GB2312"/>
          <w:sz w:val="32"/>
          <w:szCs w:val="32"/>
        </w:rPr>
        <w:t>组织</w:t>
      </w:r>
      <w:r>
        <w:rPr>
          <w:rFonts w:hint="eastAsia" w:ascii="仿宋_GB2312" w:hAnsi="黑体" w:eastAsia="仿宋_GB2312"/>
          <w:sz w:val="32"/>
          <w:szCs w:val="32"/>
          <w:lang w:eastAsia="zh-CN"/>
        </w:rPr>
        <w:t>参与申报</w:t>
      </w:r>
      <w:r>
        <w:rPr>
          <w:rFonts w:hint="eastAsia" w:ascii="仿宋_GB2312" w:hAnsi="黑体" w:eastAsia="仿宋_GB2312"/>
          <w:sz w:val="32"/>
          <w:szCs w:val="32"/>
        </w:rPr>
        <w:t>质量奖</w:t>
      </w:r>
      <w:r>
        <w:rPr>
          <w:rFonts w:hint="eastAsia" w:ascii="仿宋_GB2312" w:hAnsi="黑体" w:eastAsia="仿宋_GB2312"/>
          <w:sz w:val="32"/>
          <w:szCs w:val="32"/>
          <w:lang w:eastAsia="zh-CN"/>
        </w:rPr>
        <w:t>企业</w:t>
      </w:r>
      <w:r>
        <w:rPr>
          <w:rFonts w:hint="eastAsia" w:ascii="仿宋_GB2312" w:hAnsi="黑体" w:eastAsia="仿宋_GB2312"/>
          <w:color w:val="auto"/>
          <w:sz w:val="32"/>
          <w:szCs w:val="32"/>
        </w:rPr>
        <w:t>专题座</w:t>
      </w:r>
      <w:r>
        <w:rPr>
          <w:rFonts w:hint="eastAsia" w:ascii="仿宋_GB2312" w:hAnsi="黑体" w:eastAsia="仿宋_GB2312"/>
          <w:sz w:val="32"/>
          <w:szCs w:val="32"/>
        </w:rPr>
        <w:t>谈会</w:t>
      </w:r>
      <w:r>
        <w:rPr>
          <w:rFonts w:hint="eastAsia" w:ascii="仿宋_GB2312" w:hAnsi="黑体" w:eastAsia="仿宋_GB2312"/>
          <w:sz w:val="32"/>
          <w:szCs w:val="32"/>
          <w:lang w:eastAsia="zh-CN"/>
        </w:rPr>
        <w:t>、质量宣传</w:t>
      </w:r>
      <w:r>
        <w:rPr>
          <w:rFonts w:hint="eastAsia" w:ascii="Times New Roman" w:hAnsi="Times New Roman" w:eastAsia="仿宋_GB2312"/>
          <w:color w:val="000000"/>
          <w:sz w:val="32"/>
          <w:szCs w:val="32"/>
        </w:rPr>
        <w:t>进企业进高校进社区</w:t>
      </w:r>
      <w:r>
        <w:rPr>
          <w:rFonts w:hint="eastAsia" w:ascii="Times New Roman" w:hAnsi="Times New Roman" w:eastAsia="仿宋_GB2312"/>
          <w:color w:val="000000"/>
          <w:sz w:val="32"/>
          <w:szCs w:val="32"/>
          <w:lang w:eastAsia="zh-CN"/>
        </w:rPr>
        <w:t>、</w:t>
      </w:r>
      <w:r>
        <w:rPr>
          <w:rFonts w:hint="eastAsia" w:eastAsia="仿宋_GB2312"/>
          <w:color w:val="000000"/>
          <w:sz w:val="32"/>
          <w:szCs w:val="32"/>
          <w:lang w:eastAsia="zh-CN"/>
        </w:rPr>
        <w:t>推广建设工程质量先进管理经验技术、诚信兴商宣传、信用修复指导、民用“三表”计量科普宣传、</w:t>
      </w:r>
      <w:r>
        <w:rPr>
          <w:rFonts w:hint="eastAsia" w:ascii="仿宋_GB2312" w:hAnsi="Calibri" w:eastAsia="仿宋_GB2312" w:cs="Times New Roman"/>
          <w:bCs w:val="0"/>
          <w:kern w:val="2"/>
          <w:sz w:val="32"/>
          <w:szCs w:val="32"/>
          <w:lang w:val="en-US" w:eastAsia="zh-CN" w:bidi="ar-SA"/>
        </w:rPr>
        <w:t>检验检测机构开放日活动。</w:t>
      </w:r>
    </w:p>
    <w:p>
      <w:pPr>
        <w:keepNext w:val="0"/>
        <w:keepLines w:val="0"/>
        <w:pageBreakBefore w:val="0"/>
        <w:widowControl w:val="0"/>
        <w:numPr>
          <w:ilvl w:val="0"/>
          <w:numId w:val="0"/>
        </w:numPr>
        <w:kinsoku/>
        <w:wordWrap/>
        <w:overflowPunct/>
        <w:topLinePunct w:val="0"/>
        <w:bidi w:val="0"/>
        <w:adjustRightInd/>
        <w:snapToGrid/>
        <w:spacing w:line="560" w:lineRule="exact"/>
        <w:ind w:leftChars="0" w:firstLine="640" w:firstLineChars="200"/>
        <w:rPr>
          <w:rFonts w:hint="eastAsia" w:ascii="Times New Roman" w:hAnsi="黑体" w:eastAsia="黑体"/>
          <w:bCs/>
          <w:color w:val="000000" w:themeColor="text1"/>
          <w:kern w:val="0"/>
          <w:sz w:val="32"/>
          <w:szCs w:val="32"/>
          <w14:textFill>
            <w14:solidFill>
              <w14:schemeClr w14:val="tx1"/>
            </w14:solidFill>
          </w14:textFill>
        </w:rPr>
      </w:pPr>
      <w:r>
        <w:rPr>
          <w:rFonts w:hint="eastAsia" w:ascii="Times New Roman" w:hAnsi="黑体" w:eastAsia="黑体"/>
          <w:bCs/>
          <w:color w:val="000000" w:themeColor="text1"/>
          <w:kern w:val="0"/>
          <w:sz w:val="32"/>
          <w:szCs w:val="32"/>
          <w:lang w:eastAsia="zh-CN"/>
          <w14:textFill>
            <w14:solidFill>
              <w14:schemeClr w14:val="tx1"/>
            </w14:solidFill>
          </w14:textFill>
        </w:rPr>
        <w:t>（六）</w:t>
      </w:r>
      <w:r>
        <w:rPr>
          <w:rFonts w:hint="eastAsia" w:ascii="Times New Roman" w:hAnsi="黑体" w:eastAsia="黑体"/>
          <w:bCs/>
          <w:color w:val="000000" w:themeColor="text1"/>
          <w:kern w:val="0"/>
          <w:sz w:val="32"/>
          <w:szCs w:val="32"/>
          <w14:textFill>
            <w14:solidFill>
              <w14:schemeClr w14:val="tx1"/>
            </w14:solidFill>
          </w14:textFill>
        </w:rPr>
        <w:t>红桥区</w:t>
      </w:r>
    </w:p>
    <w:p>
      <w:pPr>
        <w:pageBreakBefore w:val="0"/>
        <w:widowControl w:val="0"/>
        <w:kinsoku/>
        <w:wordWrap/>
        <w:overflowPunct/>
        <w:topLinePunct w:val="0"/>
        <w:bidi w:val="0"/>
        <w:adjustRightInd/>
        <w:snapToGrid/>
        <w:spacing w:line="560" w:lineRule="exact"/>
        <w:ind w:leftChars="0" w:firstLine="420" w:firstLineChars="200"/>
        <w:rPr>
          <w:rFonts w:hint="eastAsia" w:ascii="仿宋_GB2312" w:hAnsi="Calibri" w:eastAsia="仿宋_GB2312" w:cs="Times New Roman"/>
          <w:bCs w:val="0"/>
          <w:kern w:val="2"/>
          <w:sz w:val="32"/>
          <w:szCs w:val="32"/>
          <w:lang w:val="en-US" w:eastAsia="zh-CN" w:bidi="ar-SA"/>
        </w:rPr>
      </w:pPr>
      <w:r>
        <w:rPr>
          <w:rFonts w:hint="eastAsia"/>
          <w:lang w:val="en-US" w:eastAsia="zh-CN"/>
        </w:rPr>
        <w:t xml:space="preserve"> </w:t>
      </w:r>
      <w:r>
        <w:rPr>
          <w:rFonts w:hint="eastAsia" w:ascii="仿宋_GB2312" w:hAnsi="Calibri" w:eastAsia="仿宋_GB2312" w:cs="Times New Roman"/>
          <w:bCs w:val="0"/>
          <w:kern w:val="2"/>
          <w:sz w:val="32"/>
          <w:szCs w:val="32"/>
          <w:lang w:val="en-US" w:eastAsia="zh-CN" w:bidi="ar-SA"/>
        </w:rPr>
        <w:t>开展“计量便民服务日”、检验检测机构开放日、特种设备安全科普活动</w:t>
      </w:r>
      <w:r>
        <w:rPr>
          <w:rFonts w:hint="eastAsia" w:ascii="仿宋_GB2312" w:eastAsia="仿宋_GB2312" w:cs="Times New Roman"/>
          <w:bCs w:val="0"/>
          <w:kern w:val="2"/>
          <w:sz w:val="32"/>
          <w:szCs w:val="32"/>
          <w:lang w:val="en-US" w:eastAsia="zh-CN" w:bidi="ar-SA"/>
        </w:rPr>
        <w:t>宣传</w:t>
      </w:r>
      <w:r>
        <w:rPr>
          <w:rFonts w:hint="eastAsia" w:ascii="仿宋_GB2312" w:hAnsi="Calibri" w:eastAsia="仿宋_GB2312" w:cs="Times New Roman"/>
          <w:bCs w:val="0"/>
          <w:kern w:val="2"/>
          <w:sz w:val="32"/>
          <w:szCs w:val="32"/>
          <w:lang w:val="en-US" w:eastAsia="zh-CN" w:bidi="ar-SA"/>
        </w:rPr>
        <w:t>、召开国资系统质量认证培训推动会、住建系统</w:t>
      </w:r>
      <w:r>
        <w:rPr>
          <w:rFonts w:hint="eastAsia" w:ascii="仿宋_GB2312" w:eastAsia="仿宋_GB2312" w:cs="Times New Roman"/>
          <w:bCs w:val="0"/>
          <w:kern w:val="2"/>
          <w:sz w:val="32"/>
          <w:szCs w:val="32"/>
          <w:lang w:val="en-US" w:eastAsia="zh-CN" w:bidi="ar-SA"/>
        </w:rPr>
        <w:t>“</w:t>
      </w:r>
      <w:r>
        <w:rPr>
          <w:rFonts w:hint="eastAsia" w:ascii="仿宋_GB2312" w:hAnsi="Calibri" w:eastAsia="仿宋_GB2312" w:cs="Times New Roman"/>
          <w:bCs w:val="0"/>
          <w:kern w:val="2"/>
          <w:sz w:val="32"/>
          <w:szCs w:val="32"/>
          <w:lang w:val="en-US" w:eastAsia="zh-CN" w:bidi="ar-SA"/>
        </w:rPr>
        <w:t>质量月</w:t>
      </w:r>
      <w:r>
        <w:rPr>
          <w:rFonts w:hint="eastAsia" w:ascii="仿宋_GB2312" w:eastAsia="仿宋_GB2312" w:cs="Times New Roman"/>
          <w:bCs w:val="0"/>
          <w:kern w:val="2"/>
          <w:sz w:val="32"/>
          <w:szCs w:val="32"/>
          <w:lang w:val="en-US" w:eastAsia="zh-CN" w:bidi="ar-SA"/>
        </w:rPr>
        <w:t>”</w:t>
      </w:r>
      <w:r>
        <w:rPr>
          <w:rFonts w:hint="eastAsia" w:ascii="仿宋_GB2312" w:hAnsi="Calibri" w:eastAsia="仿宋_GB2312" w:cs="Times New Roman"/>
          <w:bCs w:val="0"/>
          <w:kern w:val="2"/>
          <w:sz w:val="32"/>
          <w:szCs w:val="32"/>
          <w:lang w:val="en-US" w:eastAsia="zh-CN" w:bidi="ar-SA"/>
        </w:rPr>
        <w:t>宣讲会</w:t>
      </w:r>
      <w:r>
        <w:rPr>
          <w:rFonts w:hint="eastAsia" w:ascii="仿宋_GB2312" w:eastAsia="仿宋_GB2312" w:cs="Times New Roman"/>
          <w:bCs w:val="0"/>
          <w:kern w:val="2"/>
          <w:sz w:val="32"/>
          <w:szCs w:val="32"/>
          <w:lang w:val="en-US" w:eastAsia="zh-CN" w:bidi="ar-SA"/>
        </w:rPr>
        <w:t>和</w:t>
      </w:r>
      <w:r>
        <w:rPr>
          <w:rFonts w:hint="eastAsia" w:ascii="仿宋_GB2312" w:hAnsi="Calibri" w:eastAsia="仿宋_GB2312" w:cs="Times New Roman"/>
          <w:bCs w:val="0"/>
          <w:kern w:val="2"/>
          <w:sz w:val="32"/>
          <w:szCs w:val="32"/>
          <w:lang w:val="en-US" w:eastAsia="zh-CN" w:bidi="ar-SA"/>
        </w:rPr>
        <w:t>工程项目质量关键环节比武</w:t>
      </w:r>
      <w:r>
        <w:rPr>
          <w:rFonts w:hint="eastAsia" w:ascii="仿宋_GB2312" w:eastAsia="仿宋_GB2312" w:cs="Times New Roman"/>
          <w:bCs w:val="0"/>
          <w:kern w:val="2"/>
          <w:sz w:val="32"/>
          <w:szCs w:val="32"/>
          <w:lang w:val="en-US" w:eastAsia="zh-CN" w:bidi="ar-SA"/>
        </w:rPr>
        <w:t>及</w:t>
      </w:r>
      <w:r>
        <w:rPr>
          <w:rFonts w:hint="eastAsia" w:ascii="仿宋_GB2312" w:hAnsi="Calibri" w:eastAsia="仿宋_GB2312" w:cs="Times New Roman"/>
          <w:bCs w:val="0"/>
          <w:kern w:val="2"/>
          <w:sz w:val="32"/>
          <w:szCs w:val="32"/>
          <w:lang w:val="en-US" w:eastAsia="zh-CN" w:bidi="ar-SA"/>
        </w:rPr>
        <w:t>市区两级在建工程优秀项目观摩活动。</w:t>
      </w:r>
    </w:p>
    <w:p>
      <w:pPr>
        <w:pageBreakBefore w:val="0"/>
        <w:widowControl w:val="0"/>
        <w:kinsoku/>
        <w:wordWrap/>
        <w:overflowPunct/>
        <w:topLinePunct w:val="0"/>
        <w:bidi w:val="0"/>
        <w:adjustRightInd/>
        <w:snapToGrid/>
        <w:spacing w:line="560" w:lineRule="exact"/>
        <w:ind w:leftChars="0" w:firstLine="640" w:firstLineChars="200"/>
        <w:rPr>
          <w:rFonts w:hint="eastAsia" w:ascii="Times New Roman" w:hAnsi="黑体" w:eastAsia="黑体"/>
          <w:bCs/>
          <w:color w:val="000000" w:themeColor="text1"/>
          <w:kern w:val="0"/>
          <w:sz w:val="32"/>
          <w:szCs w:val="32"/>
          <w14:textFill>
            <w14:solidFill>
              <w14:schemeClr w14:val="tx1"/>
            </w14:solidFill>
          </w14:textFill>
        </w:rPr>
      </w:pPr>
      <w:r>
        <w:rPr>
          <w:rFonts w:hint="eastAsia" w:ascii="Times New Roman" w:hAnsi="黑体" w:eastAsia="黑体"/>
          <w:bCs/>
          <w:color w:val="000000" w:themeColor="text1"/>
          <w:kern w:val="0"/>
          <w:sz w:val="32"/>
          <w:szCs w:val="32"/>
          <w:lang w:eastAsia="zh-CN"/>
          <w14:textFill>
            <w14:solidFill>
              <w14:schemeClr w14:val="tx1"/>
            </w14:solidFill>
          </w14:textFill>
        </w:rPr>
        <w:t>（七）</w:t>
      </w:r>
      <w:r>
        <w:rPr>
          <w:rFonts w:hint="eastAsia" w:ascii="Times New Roman" w:hAnsi="黑体" w:eastAsia="黑体"/>
          <w:bCs/>
          <w:color w:val="000000" w:themeColor="text1"/>
          <w:kern w:val="0"/>
          <w:sz w:val="32"/>
          <w:szCs w:val="32"/>
          <w14:textFill>
            <w14:solidFill>
              <w14:schemeClr w14:val="tx1"/>
            </w14:solidFill>
          </w14:textFill>
        </w:rPr>
        <w:t>东丽区</w:t>
      </w:r>
    </w:p>
    <w:p>
      <w:pPr>
        <w:pageBreakBefore w:val="0"/>
        <w:widowControl w:val="0"/>
        <w:kinsoku/>
        <w:wordWrap/>
        <w:overflowPunct/>
        <w:topLinePunct w:val="0"/>
        <w:bidi w:val="0"/>
        <w:adjustRightInd/>
        <w:snapToGrid/>
        <w:spacing w:line="560" w:lineRule="exact"/>
        <w:ind w:leftChars="0" w:firstLine="640" w:firstLineChars="200"/>
        <w:rPr>
          <w:rFonts w:hint="default"/>
          <w:lang w:val="en-US" w:eastAsia="zh-CN"/>
        </w:rPr>
      </w:pPr>
      <w:r>
        <w:rPr>
          <w:rFonts w:hint="eastAsia" w:ascii="仿宋_GB2312" w:hAnsi="黑体" w:eastAsia="仿宋_GB2312"/>
          <w:b w:val="0"/>
          <w:bCs w:val="0"/>
          <w:sz w:val="32"/>
          <w:szCs w:val="32"/>
          <w:u w:val="none"/>
          <w:vertAlign w:val="baseline"/>
          <w:lang w:val="en-US" w:eastAsia="zh-CN"/>
        </w:rPr>
        <w:t>开展“质量月”集中宣传、质量攻关培训、食品消费品农产品监督抽查质量监测、小微企业质量管理体系认证提升、质量基础设施技术服务、</w:t>
      </w:r>
      <w:r>
        <w:rPr>
          <w:rFonts w:hint="eastAsia" w:ascii="仿宋_GB2312" w:hAnsi="黑体" w:eastAsia="仿宋_GB2312"/>
          <w:sz w:val="32"/>
          <w:szCs w:val="32"/>
          <w:u w:val="none"/>
          <w:vertAlign w:val="baseline"/>
          <w:lang w:eastAsia="zh-CN"/>
        </w:rPr>
        <w:t>电梯安全进高校宣传、民用三表计量监督检查、实验室开放活动。</w:t>
      </w:r>
    </w:p>
    <w:p>
      <w:pPr>
        <w:keepNext w:val="0"/>
        <w:keepLines w:val="0"/>
        <w:pageBreakBefore w:val="0"/>
        <w:widowControl w:val="0"/>
        <w:numPr>
          <w:ilvl w:val="0"/>
          <w:numId w:val="0"/>
        </w:numPr>
        <w:kinsoku/>
        <w:wordWrap/>
        <w:overflowPunct/>
        <w:topLinePunct w:val="0"/>
        <w:bidi w:val="0"/>
        <w:adjustRightInd/>
        <w:snapToGrid/>
        <w:spacing w:line="560" w:lineRule="exact"/>
        <w:ind w:leftChars="0" w:firstLine="640" w:firstLineChars="200"/>
        <w:rPr>
          <w:rFonts w:hint="eastAsia" w:ascii="Times New Roman" w:hAnsi="黑体" w:eastAsia="黑体"/>
          <w:bCs/>
          <w:color w:val="000000" w:themeColor="text1"/>
          <w:kern w:val="0"/>
          <w:sz w:val="32"/>
          <w:szCs w:val="32"/>
          <w14:textFill>
            <w14:solidFill>
              <w14:schemeClr w14:val="tx1"/>
            </w14:solidFill>
          </w14:textFill>
        </w:rPr>
      </w:pPr>
      <w:r>
        <w:rPr>
          <w:rFonts w:hint="eastAsia" w:ascii="Times New Roman" w:hAnsi="黑体" w:eastAsia="黑体"/>
          <w:bCs/>
          <w:color w:val="000000" w:themeColor="text1"/>
          <w:kern w:val="0"/>
          <w:sz w:val="32"/>
          <w:szCs w:val="32"/>
          <w:lang w:eastAsia="zh-CN"/>
          <w14:textFill>
            <w14:solidFill>
              <w14:schemeClr w14:val="tx1"/>
            </w14:solidFill>
          </w14:textFill>
        </w:rPr>
        <w:t>（八）</w:t>
      </w:r>
      <w:r>
        <w:rPr>
          <w:rFonts w:hint="eastAsia" w:ascii="Times New Roman" w:hAnsi="黑体" w:eastAsia="黑体"/>
          <w:bCs/>
          <w:color w:val="000000" w:themeColor="text1"/>
          <w:kern w:val="0"/>
          <w:sz w:val="32"/>
          <w:szCs w:val="32"/>
          <w14:textFill>
            <w14:solidFill>
              <w14:schemeClr w14:val="tx1"/>
            </w14:solidFill>
          </w14:textFill>
        </w:rPr>
        <w:t>津南区</w:t>
      </w:r>
    </w:p>
    <w:p>
      <w:pPr>
        <w:pageBreakBefore w:val="0"/>
        <w:widowControl w:val="0"/>
        <w:kinsoku/>
        <w:wordWrap/>
        <w:overflowPunct/>
        <w:topLinePunct w:val="0"/>
        <w:bidi w:val="0"/>
        <w:adjustRightInd/>
        <w:snapToGrid/>
        <w:spacing w:line="560" w:lineRule="exact"/>
        <w:ind w:leftChars="0" w:firstLine="640" w:firstLineChars="200"/>
        <w:rPr>
          <w:rFonts w:hint="eastAsia" w:ascii="仿宋_GB2312" w:hAnsi="黑体" w:eastAsia="仿宋_GB2312" w:cs="Times New Roman"/>
          <w:bCs w:val="0"/>
          <w:kern w:val="2"/>
          <w:sz w:val="32"/>
          <w:szCs w:val="32"/>
          <w:u w:val="none"/>
          <w:vertAlign w:val="baseline"/>
          <w:lang w:val="en-US" w:eastAsia="zh-CN" w:bidi="ar-SA"/>
        </w:rPr>
      </w:pPr>
      <w:r>
        <w:rPr>
          <w:rFonts w:hint="eastAsia" w:ascii="仿宋_GB2312" w:hAnsi="黑体" w:eastAsia="仿宋_GB2312" w:cs="Times New Roman"/>
          <w:b w:val="0"/>
          <w:bCs w:val="0"/>
          <w:kern w:val="2"/>
          <w:sz w:val="32"/>
          <w:szCs w:val="32"/>
          <w:u w:val="none"/>
          <w:vertAlign w:val="baseline"/>
          <w:lang w:val="en-US" w:eastAsia="zh-CN" w:bidi="ar-SA"/>
        </w:rPr>
        <w:t>开展产品质量安全宣传、液化石油气气瓶充装整治检查、</w:t>
      </w:r>
      <w:r>
        <w:rPr>
          <w:rFonts w:hint="eastAsia" w:ascii="仿宋_GB2312" w:hAnsi="黑体" w:eastAsia="仿宋_GB2312"/>
          <w:sz w:val="32"/>
          <w:szCs w:val="32"/>
          <w:u w:val="none"/>
          <w:vertAlign w:val="baseline"/>
          <w:lang w:eastAsia="zh-CN"/>
        </w:rPr>
        <w:t>有机、服务、绿色认证宣传、</w:t>
      </w:r>
      <w:r>
        <w:rPr>
          <w:rFonts w:hint="eastAsia" w:ascii="仿宋_GB2312" w:hAnsi="黑体" w:eastAsia="仿宋_GB2312" w:cs="Times New Roman"/>
          <w:bCs w:val="0"/>
          <w:kern w:val="2"/>
          <w:sz w:val="32"/>
          <w:szCs w:val="32"/>
          <w:u w:val="none"/>
          <w:vertAlign w:val="baseline"/>
          <w:lang w:val="en-US" w:eastAsia="zh-CN" w:bidi="ar-SA"/>
        </w:rPr>
        <w:t>月饼过度包装检查、滥用行政权力限制排除公平竞争专项整治、药品安全宣传月安全用药用械宣传、质量大讲堂、</w:t>
      </w:r>
      <w:r>
        <w:rPr>
          <w:rFonts w:hint="eastAsia" w:ascii="仿宋_GB2312" w:hAnsi="黑体" w:eastAsia="仿宋_GB2312" w:cs="Times New Roman"/>
          <w:bCs w:val="0"/>
          <w:kern w:val="2"/>
          <w:sz w:val="32"/>
          <w:szCs w:val="32"/>
          <w:u w:val="none"/>
          <w:vertAlign w:val="baseline"/>
          <w:lang w:val="en" w:eastAsia="zh-CN" w:bidi="ar-SA"/>
        </w:rPr>
        <w:t>工程质量执法检查、印刷行业专项检查、质量安全宣传进企业商超</w:t>
      </w:r>
      <w:r>
        <w:rPr>
          <w:rFonts w:hint="eastAsia" w:ascii="仿宋_GB2312" w:hAnsi="黑体" w:eastAsia="仿宋_GB2312" w:cs="Times New Roman"/>
          <w:bCs w:val="0"/>
          <w:kern w:val="2"/>
          <w:sz w:val="32"/>
          <w:szCs w:val="32"/>
          <w:u w:val="none"/>
          <w:vertAlign w:val="baseline"/>
          <w:lang w:val="en-US" w:eastAsia="zh-CN" w:bidi="ar-SA"/>
        </w:rPr>
        <w:t>、</w:t>
      </w:r>
      <w:r>
        <w:rPr>
          <w:rFonts w:hint="eastAsia" w:ascii="仿宋_GB2312" w:hAnsi="黑体" w:eastAsia="仿宋_GB2312" w:cs="Times New Roman"/>
          <w:bCs w:val="0"/>
          <w:kern w:val="2"/>
          <w:sz w:val="32"/>
          <w:szCs w:val="32"/>
          <w:u w:val="none"/>
          <w:vertAlign w:val="baseline"/>
          <w:lang w:val="en" w:eastAsia="zh-CN" w:bidi="ar-SA"/>
        </w:rPr>
        <w:t>检验检测机构开放日活动</w:t>
      </w:r>
      <w:r>
        <w:rPr>
          <w:rFonts w:hint="eastAsia" w:ascii="仿宋_GB2312" w:hAnsi="黑体" w:eastAsia="仿宋_GB2312" w:cs="Times New Roman"/>
          <w:bCs w:val="0"/>
          <w:kern w:val="2"/>
          <w:sz w:val="32"/>
          <w:szCs w:val="32"/>
          <w:u w:val="none"/>
          <w:vertAlign w:val="baseline"/>
          <w:lang w:val="en-US" w:eastAsia="zh-CN" w:bidi="ar-SA"/>
        </w:rPr>
        <w:t>。</w:t>
      </w:r>
    </w:p>
    <w:p>
      <w:pPr>
        <w:keepNext w:val="0"/>
        <w:keepLines w:val="0"/>
        <w:pageBreakBefore w:val="0"/>
        <w:widowControl w:val="0"/>
        <w:numPr>
          <w:ilvl w:val="0"/>
          <w:numId w:val="0"/>
        </w:numPr>
        <w:kinsoku/>
        <w:wordWrap/>
        <w:overflowPunct/>
        <w:topLinePunct w:val="0"/>
        <w:bidi w:val="0"/>
        <w:adjustRightInd/>
        <w:snapToGrid/>
        <w:spacing w:line="560" w:lineRule="exact"/>
        <w:ind w:leftChars="0" w:firstLine="640" w:firstLineChars="200"/>
        <w:rPr>
          <w:rFonts w:hint="eastAsia" w:ascii="Times New Roman" w:hAnsi="黑体" w:eastAsia="黑体"/>
          <w:bCs/>
          <w:color w:val="000000" w:themeColor="text1"/>
          <w:kern w:val="0"/>
          <w:sz w:val="32"/>
          <w:szCs w:val="32"/>
          <w14:textFill>
            <w14:solidFill>
              <w14:schemeClr w14:val="tx1"/>
            </w14:solidFill>
          </w14:textFill>
        </w:rPr>
      </w:pPr>
      <w:r>
        <w:rPr>
          <w:rFonts w:hint="eastAsia" w:ascii="Times New Roman" w:hAnsi="黑体" w:eastAsia="黑体"/>
          <w:bCs/>
          <w:color w:val="000000" w:themeColor="text1"/>
          <w:kern w:val="0"/>
          <w:sz w:val="32"/>
          <w:szCs w:val="32"/>
          <w:lang w:eastAsia="zh-CN"/>
          <w14:textFill>
            <w14:solidFill>
              <w14:schemeClr w14:val="tx1"/>
            </w14:solidFill>
          </w14:textFill>
        </w:rPr>
        <w:t>（九）</w:t>
      </w:r>
      <w:r>
        <w:rPr>
          <w:rFonts w:hint="eastAsia" w:ascii="Times New Roman" w:hAnsi="黑体" w:eastAsia="黑体"/>
          <w:bCs/>
          <w:color w:val="000000" w:themeColor="text1"/>
          <w:kern w:val="0"/>
          <w:sz w:val="32"/>
          <w:szCs w:val="32"/>
          <w14:textFill>
            <w14:solidFill>
              <w14:schemeClr w14:val="tx1"/>
            </w14:solidFill>
          </w14:textFill>
        </w:rPr>
        <w:t>西青区</w:t>
      </w:r>
    </w:p>
    <w:p>
      <w:pPr>
        <w:pageBreakBefore w:val="0"/>
        <w:widowControl w:val="0"/>
        <w:kinsoku/>
        <w:wordWrap/>
        <w:overflowPunct/>
        <w:topLinePunct w:val="0"/>
        <w:bidi w:val="0"/>
        <w:adjustRightInd/>
        <w:snapToGrid/>
        <w:spacing w:line="560" w:lineRule="exact"/>
        <w:ind w:leftChars="0" w:firstLine="640" w:firstLineChars="200"/>
        <w:rPr>
          <w:rFonts w:hint="eastAsia" w:ascii="仿宋_GB2312" w:hAnsi="黑体" w:eastAsia="仿宋_GB2312" w:cs="Times New Roman"/>
          <w:bCs w:val="0"/>
          <w:kern w:val="2"/>
          <w:sz w:val="32"/>
          <w:szCs w:val="32"/>
          <w:u w:val="none"/>
          <w:vertAlign w:val="baseline"/>
          <w:lang w:val="en" w:eastAsia="zh-CN" w:bidi="ar-SA"/>
        </w:rPr>
      </w:pPr>
      <w:r>
        <w:rPr>
          <w:rFonts w:hint="eastAsia" w:ascii="仿宋_GB2312" w:hAnsi="黑体" w:eastAsia="仿宋_GB2312" w:cs="Times New Roman"/>
          <w:bCs w:val="0"/>
          <w:kern w:val="2"/>
          <w:sz w:val="32"/>
          <w:szCs w:val="32"/>
          <w:u w:val="none"/>
          <w:vertAlign w:val="baseline"/>
          <w:lang w:val="en" w:eastAsia="zh-CN" w:bidi="ar-SA"/>
        </w:rPr>
        <w:t>开展儿童学生用品质量安全科普进社区、食品生产专家帮扶企业、旅游服务质量品牌主题宣传、流动书车质量文化宣传、安全生产宣传、打击侵权制假犯罪、涉税政策宣传指导、水利工程质量监督培训及在建水利工程质量检查。</w:t>
      </w:r>
    </w:p>
    <w:p>
      <w:pPr>
        <w:keepNext w:val="0"/>
        <w:keepLines w:val="0"/>
        <w:pageBreakBefore w:val="0"/>
        <w:widowControl w:val="0"/>
        <w:numPr>
          <w:ilvl w:val="0"/>
          <w:numId w:val="0"/>
        </w:numPr>
        <w:kinsoku/>
        <w:wordWrap/>
        <w:overflowPunct/>
        <w:topLinePunct w:val="0"/>
        <w:bidi w:val="0"/>
        <w:adjustRightInd/>
        <w:snapToGrid/>
        <w:spacing w:line="560" w:lineRule="exact"/>
        <w:ind w:leftChars="0" w:firstLine="640" w:firstLineChars="200"/>
        <w:rPr>
          <w:rFonts w:hint="eastAsia" w:ascii="Times New Roman" w:hAnsi="黑体" w:eastAsia="黑体"/>
          <w:bCs/>
          <w:color w:val="000000" w:themeColor="text1"/>
          <w:kern w:val="0"/>
          <w:sz w:val="32"/>
          <w:szCs w:val="32"/>
          <w:lang w:val="en" w:eastAsia="zh-CN"/>
          <w14:textFill>
            <w14:solidFill>
              <w14:schemeClr w14:val="tx1"/>
            </w14:solidFill>
          </w14:textFill>
        </w:rPr>
      </w:pPr>
      <w:r>
        <w:rPr>
          <w:rFonts w:hint="eastAsia" w:ascii="Times New Roman" w:hAnsi="黑体" w:eastAsia="黑体"/>
          <w:bCs/>
          <w:color w:val="000000" w:themeColor="text1"/>
          <w:kern w:val="0"/>
          <w:sz w:val="32"/>
          <w:szCs w:val="32"/>
          <w:lang w:val="en" w:eastAsia="zh-CN"/>
          <w14:textFill>
            <w14:solidFill>
              <w14:schemeClr w14:val="tx1"/>
            </w14:solidFill>
          </w14:textFill>
        </w:rPr>
        <w:t>（十）北辰区</w:t>
      </w:r>
    </w:p>
    <w:p>
      <w:pPr>
        <w:pStyle w:val="9"/>
        <w:pageBreakBefore w:val="0"/>
        <w:widowControl w:val="0"/>
        <w:kinsoku/>
        <w:wordWrap/>
        <w:overflowPunct/>
        <w:topLinePunct w:val="0"/>
        <w:bidi w:val="0"/>
        <w:adjustRightInd/>
        <w:snapToGrid/>
        <w:spacing w:after="0" w:line="560" w:lineRule="exact"/>
        <w:ind w:leftChars="0" w:firstLine="400" w:firstLineChars="200"/>
        <w:rPr>
          <w:rFonts w:hint="default"/>
          <w:lang w:val="en-US" w:eastAsia="zh-CN"/>
        </w:rPr>
      </w:pPr>
      <w:r>
        <w:rPr>
          <w:rFonts w:hint="eastAsia"/>
          <w:lang w:val="en-US" w:eastAsia="zh-CN"/>
        </w:rPr>
        <w:t xml:space="preserve"> </w:t>
      </w:r>
      <w:r>
        <w:rPr>
          <w:rFonts w:hint="eastAsia" w:ascii="仿宋_GB2312" w:hAnsi="黑体" w:eastAsia="仿宋_GB2312"/>
          <w:sz w:val="32"/>
          <w:szCs w:val="32"/>
          <w:u w:val="none"/>
          <w:vertAlign w:val="baseline"/>
          <w:lang w:eastAsia="zh-CN"/>
        </w:rPr>
        <w:t>开展</w:t>
      </w:r>
      <w:r>
        <w:rPr>
          <w:rFonts w:hint="eastAsia" w:ascii="仿宋_GB2312" w:hAnsi="黑体" w:eastAsia="仿宋_GB2312"/>
          <w:sz w:val="32"/>
          <w:szCs w:val="32"/>
          <w:u w:val="none"/>
          <w:vertAlign w:val="baseline"/>
        </w:rPr>
        <w:t>诚信兴商宣传月</w:t>
      </w:r>
      <w:r>
        <w:rPr>
          <w:rFonts w:hint="eastAsia" w:ascii="仿宋_GB2312" w:hAnsi="黑体" w:eastAsia="仿宋_GB2312"/>
          <w:sz w:val="32"/>
          <w:szCs w:val="32"/>
          <w:u w:val="none"/>
          <w:vertAlign w:val="baseline"/>
          <w:lang w:eastAsia="zh-CN"/>
        </w:rPr>
        <w:t>、组织住建在建项目学习高质量</w:t>
      </w:r>
      <w:r>
        <w:rPr>
          <w:rFonts w:hint="eastAsia" w:ascii="仿宋_GB2312" w:hAnsi="黑体" w:eastAsia="仿宋_GB2312" w:cs="Times New Roman"/>
          <w:sz w:val="32"/>
          <w:szCs w:val="32"/>
          <w:u w:val="none"/>
          <w:vertAlign w:val="baseline"/>
          <w:lang w:eastAsia="zh-CN"/>
        </w:rPr>
        <w:t>工法及创新案例、</w:t>
      </w:r>
      <w:r>
        <w:rPr>
          <w:rFonts w:hint="eastAsia" w:ascii="仿宋_GB2312" w:hAnsi="黑体" w:eastAsia="仿宋_GB2312"/>
          <w:kern w:val="0"/>
          <w:sz w:val="32"/>
          <w:szCs w:val="32"/>
          <w:lang w:val="en-US" w:eastAsia="zh-CN"/>
        </w:rPr>
        <w:t>推广建设工程质量先进管理经验和技术、水务</w:t>
      </w:r>
      <w:r>
        <w:rPr>
          <w:rFonts w:hint="eastAsia" w:ascii="仿宋_GB2312" w:hAnsi="仿宋_GB2312" w:eastAsia="仿宋_GB2312" w:cs="仿宋_GB2312"/>
          <w:sz w:val="32"/>
          <w:szCs w:val="32"/>
        </w:rPr>
        <w:t>建设工程质量提升排查整治</w:t>
      </w:r>
      <w:r>
        <w:rPr>
          <w:rFonts w:hint="eastAsia" w:ascii="仿宋_GB2312" w:hAnsi="仿宋_GB2312" w:eastAsia="仿宋_GB2312" w:cs="仿宋_GB2312"/>
          <w:sz w:val="32"/>
          <w:szCs w:val="32"/>
          <w:lang w:eastAsia="zh-CN"/>
        </w:rPr>
        <w:t>、</w:t>
      </w:r>
      <w:r>
        <w:rPr>
          <w:rFonts w:hint="eastAsia" w:ascii="仿宋_GB2312" w:hAnsi="黑体" w:eastAsia="仿宋_GB2312"/>
          <w:kern w:val="0"/>
          <w:sz w:val="32"/>
          <w:szCs w:val="32"/>
          <w:lang w:eastAsia="zh-CN"/>
        </w:rPr>
        <w:t>机器人产业供需对接会、</w:t>
      </w:r>
      <w:r>
        <w:rPr>
          <w:rFonts w:hint="eastAsia" w:ascii="仿宋_GB2312" w:hAnsi="仿宋_GB2312" w:eastAsia="仿宋_GB2312" w:cs="仿宋_GB2312"/>
          <w:sz w:val="32"/>
          <w:szCs w:val="32"/>
        </w:rPr>
        <w:t>食用农产品</w:t>
      </w:r>
      <w:r>
        <w:rPr>
          <w:rFonts w:hint="eastAsia" w:ascii="仿宋_GB2312" w:hAnsi="仿宋_GB2312" w:eastAsia="仿宋_GB2312" w:cs="仿宋_GB2312"/>
          <w:sz w:val="32"/>
          <w:szCs w:val="32"/>
          <w:lang w:eastAsia="zh-CN"/>
        </w:rPr>
        <w:t>质量安全监测、</w:t>
      </w:r>
      <w:r>
        <w:rPr>
          <w:rFonts w:hint="eastAsia" w:ascii="仿宋_GB2312" w:hAnsi="黑体" w:eastAsia="仿宋_GB2312"/>
          <w:sz w:val="32"/>
          <w:szCs w:val="32"/>
        </w:rPr>
        <w:t>农产品质量安全普法</w:t>
      </w:r>
      <w:r>
        <w:rPr>
          <w:rFonts w:hint="eastAsia" w:ascii="仿宋_GB2312" w:hAnsi="黑体" w:eastAsia="仿宋_GB2312"/>
          <w:sz w:val="32"/>
          <w:szCs w:val="32"/>
          <w:lang w:eastAsia="zh-CN"/>
        </w:rPr>
        <w:t>、</w:t>
      </w:r>
      <w:r>
        <w:rPr>
          <w:rFonts w:hint="eastAsia" w:ascii="仿宋_GB2312" w:hAnsi="黑体" w:eastAsia="仿宋_GB2312"/>
          <w:sz w:val="32"/>
          <w:szCs w:val="32"/>
          <w:u w:val="none"/>
          <w:vertAlign w:val="baseline"/>
          <w:lang w:eastAsia="zh-CN"/>
        </w:rPr>
        <w:t>医疗卫生“优质服务基层行”、</w:t>
      </w:r>
      <w:r>
        <w:rPr>
          <w:rFonts w:hint="eastAsia" w:ascii="仿宋_GB2312" w:hAnsi="黑体" w:eastAsia="仿宋_GB2312"/>
          <w:kern w:val="0"/>
          <w:sz w:val="32"/>
          <w:szCs w:val="32"/>
          <w:lang w:eastAsia="zh-CN"/>
        </w:rPr>
        <w:t>开放生态环境监测设施、开展</w:t>
      </w:r>
      <w:r>
        <w:rPr>
          <w:rFonts w:hint="eastAsia" w:ascii="仿宋_GB2312" w:hAnsi="仿宋_GB2312" w:eastAsia="仿宋_GB2312" w:cs="仿宋_GB2312"/>
          <w:sz w:val="32"/>
          <w:szCs w:val="32"/>
          <w:lang w:eastAsia="zh-CN"/>
        </w:rPr>
        <w:t>税务</w:t>
      </w:r>
      <w:r>
        <w:rPr>
          <w:rFonts w:hint="eastAsia" w:ascii="Times New Roman" w:hAnsi="Times New Roman" w:eastAsia="仿宋_GB2312" w:cs="Times New Roman"/>
          <w:kern w:val="0"/>
          <w:sz w:val="32"/>
          <w:szCs w:val="32"/>
          <w:lang w:val="en-US" w:eastAsia="zh-CN" w:bidi="ar-SA"/>
        </w:rPr>
        <w:t>政策宣传走访、组织高校学生参观数字化工厂、</w:t>
      </w:r>
      <w:r>
        <w:rPr>
          <w:rFonts w:hint="eastAsia" w:ascii="仿宋_GB2312" w:hAnsi="黑体" w:eastAsia="仿宋_GB2312"/>
          <w:kern w:val="0"/>
          <w:sz w:val="32"/>
          <w:szCs w:val="32"/>
          <w:lang w:eastAsia="zh-CN"/>
        </w:rPr>
        <w:t>电动自行车（三轮车）生产企业消费体察活动。</w:t>
      </w:r>
    </w:p>
    <w:p>
      <w:pPr>
        <w:keepNext w:val="0"/>
        <w:keepLines w:val="0"/>
        <w:pageBreakBefore w:val="0"/>
        <w:widowControl w:val="0"/>
        <w:kinsoku/>
        <w:wordWrap/>
        <w:overflowPunct/>
        <w:topLinePunct w:val="0"/>
        <w:bidi w:val="0"/>
        <w:adjustRightInd/>
        <w:snapToGrid/>
        <w:spacing w:line="560" w:lineRule="exact"/>
        <w:ind w:leftChars="0" w:firstLine="640" w:firstLineChars="200"/>
        <w:rPr>
          <w:rFonts w:ascii="Times New Roman" w:hAnsi="黑体" w:eastAsia="黑体"/>
          <w:bCs/>
          <w:color w:val="000000" w:themeColor="text1"/>
          <w:kern w:val="0"/>
          <w:sz w:val="32"/>
          <w:szCs w:val="32"/>
          <w14:textFill>
            <w14:solidFill>
              <w14:schemeClr w14:val="tx1"/>
            </w14:solidFill>
          </w14:textFill>
        </w:rPr>
      </w:pPr>
      <w:r>
        <w:rPr>
          <w:rFonts w:hint="eastAsia" w:ascii="Times New Roman" w:hAnsi="黑体" w:eastAsia="黑体"/>
          <w:bCs/>
          <w:color w:val="000000" w:themeColor="text1"/>
          <w:kern w:val="0"/>
          <w:sz w:val="32"/>
          <w:szCs w:val="32"/>
          <w14:textFill>
            <w14:solidFill>
              <w14:schemeClr w14:val="tx1"/>
            </w14:solidFill>
          </w14:textFill>
        </w:rPr>
        <w:t>（十一）宝坻区</w:t>
      </w:r>
    </w:p>
    <w:p>
      <w:pPr>
        <w:keepNext w:val="0"/>
        <w:keepLines w:val="0"/>
        <w:pageBreakBefore w:val="0"/>
        <w:widowControl w:val="0"/>
        <w:numPr>
          <w:ilvl w:val="0"/>
          <w:numId w:val="0"/>
        </w:numPr>
        <w:kinsoku/>
        <w:wordWrap/>
        <w:overflowPunct/>
        <w:topLinePunct w:val="0"/>
        <w:bidi w:val="0"/>
        <w:adjustRightInd/>
        <w:snapToGrid/>
        <w:spacing w:line="560" w:lineRule="exact"/>
        <w:ind w:leftChars="0" w:firstLine="640" w:firstLineChars="200"/>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pPr>
      <w:r>
        <w:rPr>
          <w:rFonts w:hint="eastAsia" w:ascii="仿宋_GB2312" w:hAnsi="黑体" w:eastAsia="仿宋_GB2312"/>
          <w:sz w:val="32"/>
          <w:szCs w:val="32"/>
          <w:u w:val="none"/>
          <w:vertAlign w:val="baseline"/>
          <w:lang w:eastAsia="zh-CN"/>
        </w:rPr>
        <w:t>开展产品质量安全宣传、检验检测机构开放日、小微企业质量管理体系认证提升、食品消费品农产品监督抽查质量监测、计量便民服务活动，举办知识产权保护培训活动。</w:t>
      </w:r>
    </w:p>
    <w:p>
      <w:pPr>
        <w:keepNext w:val="0"/>
        <w:keepLines w:val="0"/>
        <w:pageBreakBefore w:val="0"/>
        <w:widowControl w:val="0"/>
        <w:kinsoku/>
        <w:wordWrap/>
        <w:overflowPunct/>
        <w:topLinePunct w:val="0"/>
        <w:bidi w:val="0"/>
        <w:adjustRightInd/>
        <w:snapToGrid/>
        <w:spacing w:line="560" w:lineRule="exact"/>
        <w:ind w:leftChars="0" w:firstLine="640" w:firstLineChars="200"/>
        <w:rPr>
          <w:rFonts w:hint="eastAsia" w:ascii="Times New Roman" w:hAnsi="黑体" w:eastAsia="黑体"/>
          <w:bCs/>
          <w:color w:val="000000" w:themeColor="text1"/>
          <w:kern w:val="0"/>
          <w:sz w:val="32"/>
          <w:szCs w:val="32"/>
          <w:lang w:eastAsia="zh-CN"/>
          <w14:textFill>
            <w14:solidFill>
              <w14:schemeClr w14:val="tx1"/>
            </w14:solidFill>
          </w14:textFill>
        </w:rPr>
      </w:pPr>
      <w:r>
        <w:rPr>
          <w:rFonts w:hint="eastAsia" w:ascii="Times New Roman" w:hAnsi="黑体" w:eastAsia="黑体"/>
          <w:bCs/>
          <w:color w:val="000000" w:themeColor="text1"/>
          <w:kern w:val="0"/>
          <w:sz w:val="32"/>
          <w:szCs w:val="32"/>
          <w14:textFill>
            <w14:solidFill>
              <w14:schemeClr w14:val="tx1"/>
            </w14:solidFill>
          </w14:textFill>
        </w:rPr>
        <w:t>（十二）武清区</w:t>
      </w:r>
    </w:p>
    <w:p>
      <w:pPr>
        <w:pStyle w:val="9"/>
        <w:pageBreakBefore w:val="0"/>
        <w:widowControl w:val="0"/>
        <w:kinsoku/>
        <w:wordWrap/>
        <w:overflowPunct/>
        <w:topLinePunct w:val="0"/>
        <w:bidi w:val="0"/>
        <w:adjustRightInd/>
        <w:snapToGrid/>
        <w:spacing w:after="0" w:line="560" w:lineRule="exact"/>
        <w:ind w:leftChars="0" w:firstLine="640" w:firstLineChars="200"/>
        <w:rPr>
          <w:rFonts w:hint="default"/>
          <w:lang w:val="en-US" w:eastAsia="zh-CN"/>
        </w:rPr>
      </w:pPr>
      <w:r>
        <w:rPr>
          <w:rFonts w:hint="eastAsia" w:ascii="Times New Roman" w:hAnsi="Times New Roman" w:eastAsia="仿宋_GB2312"/>
          <w:color w:val="000000"/>
          <w:sz w:val="32"/>
          <w:szCs w:val="32"/>
          <w:lang w:eastAsia="zh-CN"/>
        </w:rPr>
        <w:t>开展</w:t>
      </w:r>
      <w:r>
        <w:rPr>
          <w:rFonts w:hint="eastAsia" w:ascii="Times New Roman" w:hAnsi="Times New Roman" w:eastAsia="仿宋_GB2312"/>
          <w:color w:val="000000"/>
          <w:sz w:val="32"/>
          <w:szCs w:val="32"/>
        </w:rPr>
        <w:t>“质量月”宣传</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rPr>
        <w:t>质量强镇培育创新试点</w:t>
      </w:r>
      <w:r>
        <w:rPr>
          <w:rFonts w:hint="eastAsia" w:ascii="Times New Roman" w:hAnsi="Times New Roman" w:eastAsia="仿宋_GB2312"/>
          <w:color w:val="000000"/>
          <w:sz w:val="32"/>
          <w:szCs w:val="32"/>
          <w:lang w:eastAsia="zh-CN"/>
        </w:rPr>
        <w:t>、</w:t>
      </w:r>
      <w:r>
        <w:rPr>
          <w:rFonts w:hint="eastAsia" w:ascii="Times New Roman" w:hAnsi="Times New Roman" w:eastAsia="仿宋_GB2312"/>
          <w:sz w:val="32"/>
          <w:szCs w:val="32"/>
        </w:rPr>
        <w:t>提升质量基础设施支撑力</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落实质量安全主体责任</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民生领域计量监管</w:t>
      </w:r>
      <w:r>
        <w:rPr>
          <w:rFonts w:hint="eastAsia" w:ascii="Times New Roman" w:hAnsi="Times New Roman" w:eastAsia="仿宋_GB2312"/>
          <w:sz w:val="32"/>
          <w:szCs w:val="32"/>
          <w:lang w:eastAsia="zh-CN"/>
        </w:rPr>
        <w:t>与</w:t>
      </w:r>
      <w:r>
        <w:rPr>
          <w:rFonts w:hint="eastAsia" w:ascii="Times New Roman" w:hAnsi="Times New Roman" w:eastAsia="仿宋_GB2312"/>
          <w:sz w:val="32"/>
          <w:szCs w:val="32"/>
        </w:rPr>
        <w:t>科普宣传进社区</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特种设备安全检查</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公路质量联合检查</w:t>
      </w:r>
      <w:r>
        <w:rPr>
          <w:rFonts w:hint="eastAsia" w:ascii="Times New Roman" w:hAnsi="Times New Roman" w:eastAsia="仿宋_GB2312"/>
          <w:sz w:val="32"/>
          <w:szCs w:val="32"/>
          <w:lang w:eastAsia="zh-CN"/>
        </w:rPr>
        <w:t>和</w:t>
      </w:r>
      <w:r>
        <w:rPr>
          <w:rFonts w:hint="eastAsia" w:ascii="Times New Roman" w:hAnsi="Times New Roman" w:eastAsia="仿宋_GB2312"/>
          <w:sz w:val="32"/>
          <w:szCs w:val="32"/>
        </w:rPr>
        <w:t>优秀项目评比观摩</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机动车检测机构交流日</w:t>
      </w:r>
      <w:r>
        <w:rPr>
          <w:rFonts w:hint="eastAsia" w:ascii="Times New Roman" w:hAnsi="Times New Roman" w:eastAsia="仿宋_GB2312"/>
          <w:sz w:val="32"/>
          <w:szCs w:val="32"/>
          <w:lang w:eastAsia="zh-CN"/>
        </w:rPr>
        <w:t>活动</w:t>
      </w:r>
      <w:r>
        <w:rPr>
          <w:rFonts w:hint="eastAsia" w:ascii="Times New Roman" w:hAnsi="Times New Roman" w:eastAsia="仿宋_GB2312"/>
          <w:sz w:val="32"/>
          <w:szCs w:val="32"/>
        </w:rPr>
        <w:t>。</w:t>
      </w:r>
    </w:p>
    <w:p>
      <w:pPr>
        <w:keepNext w:val="0"/>
        <w:keepLines w:val="0"/>
        <w:pageBreakBefore w:val="0"/>
        <w:widowControl w:val="0"/>
        <w:numPr>
          <w:ilvl w:val="0"/>
          <w:numId w:val="0"/>
        </w:numPr>
        <w:kinsoku/>
        <w:wordWrap/>
        <w:overflowPunct/>
        <w:topLinePunct w:val="0"/>
        <w:bidi w:val="0"/>
        <w:adjustRightInd/>
        <w:snapToGrid/>
        <w:spacing w:line="560" w:lineRule="exact"/>
        <w:ind w:leftChars="0" w:firstLine="640" w:firstLineChars="200"/>
        <w:rPr>
          <w:rFonts w:hint="eastAsia" w:ascii="Times New Roman" w:hAnsi="黑体" w:eastAsia="黑体"/>
          <w:bCs/>
          <w:color w:val="000000" w:themeColor="text1"/>
          <w:kern w:val="0"/>
          <w:sz w:val="32"/>
          <w:szCs w:val="32"/>
          <w14:textFill>
            <w14:solidFill>
              <w14:schemeClr w14:val="tx1"/>
            </w14:solidFill>
          </w14:textFill>
        </w:rPr>
      </w:pPr>
      <w:r>
        <w:rPr>
          <w:rFonts w:hint="eastAsia" w:ascii="Times New Roman" w:hAnsi="黑体" w:eastAsia="黑体"/>
          <w:bCs/>
          <w:color w:val="000000" w:themeColor="text1"/>
          <w:kern w:val="0"/>
          <w:sz w:val="32"/>
          <w:szCs w:val="32"/>
          <w:lang w:eastAsia="zh-CN"/>
          <w14:textFill>
            <w14:solidFill>
              <w14:schemeClr w14:val="tx1"/>
            </w14:solidFill>
          </w14:textFill>
        </w:rPr>
        <w:t>（十三）</w:t>
      </w:r>
      <w:r>
        <w:rPr>
          <w:rFonts w:hint="eastAsia" w:ascii="Times New Roman" w:hAnsi="黑体" w:eastAsia="黑体"/>
          <w:bCs/>
          <w:color w:val="000000" w:themeColor="text1"/>
          <w:kern w:val="0"/>
          <w:sz w:val="32"/>
          <w:szCs w:val="32"/>
          <w14:textFill>
            <w14:solidFill>
              <w14:schemeClr w14:val="tx1"/>
            </w14:solidFill>
          </w14:textFill>
        </w:rPr>
        <w:t>宁河区</w:t>
      </w:r>
    </w:p>
    <w:p>
      <w:pPr>
        <w:pStyle w:val="9"/>
        <w:pageBreakBefore w:val="0"/>
        <w:widowControl w:val="0"/>
        <w:kinsoku/>
        <w:wordWrap/>
        <w:overflowPunct/>
        <w:topLinePunct w:val="0"/>
        <w:bidi w:val="0"/>
        <w:adjustRightInd/>
        <w:snapToGrid/>
        <w:spacing w:after="0" w:line="560" w:lineRule="exact"/>
        <w:ind w:leftChars="0" w:firstLine="640" w:firstLineChars="200"/>
        <w:rPr>
          <w:rFonts w:hint="default"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zh-CN" w:eastAsia="zh-CN" w:bidi="ar-SA"/>
        </w:rPr>
        <w:t>开展“质量月”宣传、</w:t>
      </w:r>
      <w:r>
        <w:rPr>
          <w:rFonts w:hint="eastAsia" w:ascii="Times New Roman" w:hAnsi="Times New Roman" w:eastAsia="仿宋_GB2312" w:cs="Times New Roman"/>
          <w:kern w:val="0"/>
          <w:sz w:val="32"/>
          <w:szCs w:val="32"/>
          <w:lang w:val="en-US" w:eastAsia="zh-CN" w:bidi="ar-SA"/>
        </w:rPr>
        <w:t>电动自行车、燃气灶具、建筑保温材料质量安全宣传、小微企业管理体系提升和电梯安全宣传周活动、</w:t>
      </w:r>
      <w:r>
        <w:rPr>
          <w:rFonts w:hint="default" w:ascii="Times New Roman" w:hAnsi="Times New Roman" w:eastAsia="仿宋_GB2312" w:cs="Times New Roman"/>
          <w:kern w:val="0"/>
          <w:sz w:val="32"/>
          <w:szCs w:val="32"/>
          <w:lang w:val="en-US" w:eastAsia="zh-CN" w:bidi="ar-SA"/>
        </w:rPr>
        <w:t>食品安全知识</w:t>
      </w:r>
      <w:r>
        <w:rPr>
          <w:rFonts w:hint="eastAsia" w:ascii="Times New Roman" w:hAnsi="Times New Roman" w:eastAsia="仿宋_GB2312" w:cs="Times New Roman"/>
          <w:kern w:val="0"/>
          <w:sz w:val="32"/>
          <w:szCs w:val="32"/>
          <w:lang w:val="en-US" w:eastAsia="zh-CN" w:bidi="ar-SA"/>
        </w:rPr>
        <w:t xml:space="preserve">科普、“全民质量行动进大集”税收优惠政策宣传、旅游服务质量普法宣传活动。 </w:t>
      </w:r>
    </w:p>
    <w:p>
      <w:pPr>
        <w:keepNext w:val="0"/>
        <w:keepLines w:val="0"/>
        <w:pageBreakBefore w:val="0"/>
        <w:widowControl w:val="0"/>
        <w:kinsoku/>
        <w:wordWrap/>
        <w:overflowPunct/>
        <w:topLinePunct w:val="0"/>
        <w:bidi w:val="0"/>
        <w:adjustRightInd/>
        <w:snapToGrid/>
        <w:spacing w:line="560" w:lineRule="exact"/>
        <w:ind w:leftChars="0" w:firstLine="640" w:firstLineChars="200"/>
        <w:rPr>
          <w:rFonts w:hint="eastAsia" w:ascii="Times New Roman" w:hAnsi="黑体" w:eastAsia="黑体"/>
          <w:bCs/>
          <w:color w:val="000000" w:themeColor="text1"/>
          <w:kern w:val="0"/>
          <w:sz w:val="32"/>
          <w:szCs w:val="32"/>
          <w:lang w:val="en-US" w:eastAsia="zh-CN"/>
          <w14:textFill>
            <w14:solidFill>
              <w14:schemeClr w14:val="tx1"/>
            </w14:solidFill>
          </w14:textFill>
        </w:rPr>
      </w:pPr>
      <w:r>
        <w:rPr>
          <w:rFonts w:hint="eastAsia" w:ascii="Times New Roman" w:hAnsi="黑体" w:eastAsia="黑体"/>
          <w:bCs/>
          <w:color w:val="000000" w:themeColor="text1"/>
          <w:kern w:val="0"/>
          <w:sz w:val="32"/>
          <w:szCs w:val="32"/>
          <w:lang w:val="en-US" w:eastAsia="zh-CN"/>
          <w14:textFill>
            <w14:solidFill>
              <w14:schemeClr w14:val="tx1"/>
            </w14:solidFill>
          </w14:textFill>
        </w:rPr>
        <w:t>（十四）静海区</w:t>
      </w:r>
    </w:p>
    <w:p>
      <w:pPr>
        <w:keepNext w:val="0"/>
        <w:keepLines w:val="0"/>
        <w:pageBreakBefore w:val="0"/>
        <w:widowControl w:val="0"/>
        <w:kinsoku/>
        <w:wordWrap/>
        <w:overflowPunct/>
        <w:topLinePunct w:val="0"/>
        <w:bidi w:val="0"/>
        <w:adjustRightInd/>
        <w:snapToGrid/>
        <w:spacing w:line="560" w:lineRule="exact"/>
        <w:ind w:leftChars="0" w:firstLine="640" w:firstLineChars="200"/>
        <w:rPr>
          <w:rFonts w:hint="default"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开展“质量月”宣传、提质强企行动、</w:t>
      </w:r>
      <w:r>
        <w:rPr>
          <w:rFonts w:hint="default" w:ascii="Times New Roman" w:hAnsi="Times New Roman" w:eastAsia="仿宋_GB2312" w:cs="Times New Roman"/>
          <w:kern w:val="0"/>
          <w:sz w:val="32"/>
          <w:szCs w:val="32"/>
          <w:lang w:val="en" w:eastAsia="zh-CN" w:bidi="ar-SA"/>
        </w:rPr>
        <w:t>“开学季”儿童学生守护行动</w:t>
      </w:r>
      <w:r>
        <w:rPr>
          <w:rFonts w:hint="eastAsia" w:ascii="Times New Roman" w:hAnsi="Times New Roman" w:eastAsia="仿宋_GB2312" w:cs="Times New Roman"/>
          <w:kern w:val="0"/>
          <w:sz w:val="32"/>
          <w:szCs w:val="32"/>
          <w:lang w:val="en" w:eastAsia="zh-CN" w:bidi="ar-SA"/>
        </w:rPr>
        <w:t>、</w:t>
      </w:r>
      <w:r>
        <w:rPr>
          <w:rFonts w:hint="eastAsia" w:ascii="Times New Roman" w:hAnsi="Times New Roman" w:eastAsia="仿宋_GB2312" w:cs="Times New Roman"/>
          <w:kern w:val="0"/>
          <w:sz w:val="32"/>
          <w:szCs w:val="32"/>
          <w:lang w:val="en-US" w:eastAsia="zh-CN" w:bidi="ar-SA"/>
        </w:rPr>
        <w:t>检验检测机构开放日、首席质量官培训交流、农产品质量安全法律法规宣传、农产品质量安全监督抽检、独流老醋传统酿造工艺展示、质量专家授课及现场咨询、质量攻关优秀成果交流活动。</w:t>
      </w:r>
    </w:p>
    <w:p>
      <w:pPr>
        <w:keepNext w:val="0"/>
        <w:keepLines w:val="0"/>
        <w:pageBreakBefore w:val="0"/>
        <w:widowControl w:val="0"/>
        <w:numPr>
          <w:ilvl w:val="0"/>
          <w:numId w:val="0"/>
        </w:numPr>
        <w:kinsoku/>
        <w:wordWrap/>
        <w:overflowPunct/>
        <w:topLinePunct w:val="0"/>
        <w:bidi w:val="0"/>
        <w:adjustRightInd/>
        <w:snapToGrid/>
        <w:spacing w:line="560" w:lineRule="exact"/>
        <w:ind w:leftChars="0" w:firstLine="640" w:firstLineChars="200"/>
        <w:rPr>
          <w:rFonts w:hint="eastAsia" w:ascii="Times New Roman" w:hAnsi="黑体" w:eastAsia="黑体"/>
          <w:bCs/>
          <w:color w:val="000000" w:themeColor="text1"/>
          <w:kern w:val="0"/>
          <w:sz w:val="32"/>
          <w:szCs w:val="32"/>
          <w14:textFill>
            <w14:solidFill>
              <w14:schemeClr w14:val="tx1"/>
            </w14:solidFill>
          </w14:textFill>
        </w:rPr>
      </w:pPr>
      <w:r>
        <w:rPr>
          <w:rFonts w:hint="eastAsia" w:ascii="Times New Roman" w:hAnsi="黑体" w:eastAsia="黑体"/>
          <w:bCs/>
          <w:color w:val="000000" w:themeColor="text1"/>
          <w:kern w:val="0"/>
          <w:sz w:val="32"/>
          <w:szCs w:val="32"/>
          <w:lang w:eastAsia="zh-CN"/>
          <w14:textFill>
            <w14:solidFill>
              <w14:schemeClr w14:val="tx1"/>
            </w14:solidFill>
          </w14:textFill>
        </w:rPr>
        <w:t>（十五）</w:t>
      </w:r>
      <w:r>
        <w:rPr>
          <w:rFonts w:hint="eastAsia" w:ascii="Times New Roman" w:hAnsi="黑体" w:eastAsia="黑体"/>
          <w:bCs/>
          <w:color w:val="000000" w:themeColor="text1"/>
          <w:kern w:val="0"/>
          <w:sz w:val="32"/>
          <w:szCs w:val="32"/>
          <w14:textFill>
            <w14:solidFill>
              <w14:schemeClr w14:val="tx1"/>
            </w14:solidFill>
          </w14:textFill>
        </w:rPr>
        <w:t>蓟州区</w:t>
      </w:r>
    </w:p>
    <w:p>
      <w:pPr>
        <w:pStyle w:val="5"/>
        <w:pageBreakBefore w:val="0"/>
        <w:widowControl w:val="0"/>
        <w:numPr>
          <w:ilvl w:val="0"/>
          <w:numId w:val="0"/>
        </w:numPr>
        <w:kinsoku/>
        <w:wordWrap/>
        <w:overflowPunct/>
        <w:topLinePunct w:val="0"/>
        <w:bidi w:val="0"/>
        <w:adjustRightInd/>
        <w:snapToGrid/>
        <w:spacing w:line="560" w:lineRule="exact"/>
        <w:ind w:leftChars="0" w:firstLine="640" w:firstLineChars="200"/>
        <w:rPr>
          <w:rFonts w:hint="default" w:ascii="Times New Roman" w:hAnsi="黑体" w:eastAsia="黑体"/>
          <w:bCs/>
          <w:color w:val="000000" w:themeColor="text1"/>
          <w:kern w:val="0"/>
          <w:sz w:val="32"/>
          <w:szCs w:val="32"/>
          <w:lang w:val="en-US" w:eastAsia="zh-CN"/>
          <w14:textFill>
            <w14:solidFill>
              <w14:schemeClr w14:val="tx1"/>
            </w14:solidFill>
          </w14:textFill>
        </w:rPr>
      </w:pPr>
      <w:r>
        <w:rPr>
          <w:rFonts w:hint="eastAsia" w:ascii="仿宋_GB2312" w:hAnsi="黑体" w:eastAsia="仿宋_GB2312"/>
          <w:sz w:val="32"/>
          <w:szCs w:val="32"/>
          <w:u w:val="none"/>
          <w:vertAlign w:val="baseline"/>
          <w:lang w:eastAsia="zh-CN"/>
        </w:rPr>
        <w:t>开展“质量月”联合宣传、</w:t>
      </w:r>
      <w:r>
        <w:rPr>
          <w:rFonts w:hint="eastAsia" w:ascii="仿宋_GB2312" w:hAnsi="仿宋_GB2312" w:eastAsia="仿宋_GB2312" w:cs="仿宋_GB2312"/>
          <w:b w:val="0"/>
          <w:bCs w:val="0"/>
          <w:sz w:val="32"/>
          <w:szCs w:val="32"/>
          <w:lang w:val="en-US" w:eastAsia="zh-CN"/>
        </w:rPr>
        <w:t>首席质量官、质量攻关、小微企业质量管理体系认证提升系列培训、</w:t>
      </w:r>
      <w:r>
        <w:rPr>
          <w:rFonts w:hint="eastAsia" w:ascii="仿宋_GB2312" w:hAnsi="仿宋_GB2312" w:eastAsia="仿宋_GB2312" w:cs="仿宋_GB2312"/>
          <w:b w:val="0"/>
          <w:bCs w:val="0"/>
          <w:sz w:val="32"/>
          <w:szCs w:val="32"/>
          <w:lang w:eastAsia="zh-CN"/>
        </w:rPr>
        <w:t>检验检测机构开放、</w:t>
      </w:r>
      <w:r>
        <w:rPr>
          <w:rFonts w:hint="eastAsia" w:ascii="仿宋_GB2312" w:hAnsi="黑体" w:eastAsia="仿宋_GB2312"/>
          <w:sz w:val="32"/>
          <w:szCs w:val="32"/>
          <w:u w:val="none"/>
          <w:vertAlign w:val="baseline"/>
          <w:lang w:eastAsia="zh-CN"/>
        </w:rPr>
        <w:t>随机查餐厅、食品安全“你点我检”进农村、</w:t>
      </w:r>
      <w:r>
        <w:rPr>
          <w:rFonts w:hint="eastAsia" w:ascii="仿宋_GB2312" w:hAnsi="黑体" w:eastAsia="仿宋_GB2312"/>
          <w:sz w:val="32"/>
          <w:szCs w:val="32"/>
          <w:u w:val="none"/>
          <w:vertAlign w:val="baseline"/>
          <w:lang w:val="en-US" w:eastAsia="zh-CN"/>
        </w:rPr>
        <w:t>粮食仓储购销质检环节参观</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i w:val="0"/>
          <w:iCs w:val="0"/>
          <w:caps w:val="0"/>
          <w:color w:val="auto"/>
          <w:spacing w:val="0"/>
          <w:sz w:val="32"/>
          <w:szCs w:val="32"/>
          <w:u w:val="none"/>
          <w:shd w:val="clear" w:color="auto" w:fill="FFFFFF"/>
          <w:lang w:eastAsia="zh-CN"/>
        </w:rPr>
        <w:t>公路</w:t>
      </w:r>
      <w:r>
        <w:rPr>
          <w:rFonts w:hint="eastAsia" w:ascii="仿宋_GB2312" w:hAnsi="仿宋_GB2312" w:eastAsia="仿宋_GB2312" w:cs="仿宋_GB2312"/>
          <w:i w:val="0"/>
          <w:iCs w:val="0"/>
          <w:caps w:val="0"/>
          <w:color w:val="auto"/>
          <w:spacing w:val="0"/>
          <w:sz w:val="32"/>
          <w:szCs w:val="32"/>
          <w:u w:val="none"/>
          <w:shd w:val="clear" w:color="auto" w:fill="FFFFFF"/>
        </w:rPr>
        <w:t>质量主题</w:t>
      </w:r>
      <w:r>
        <w:rPr>
          <w:rStyle w:val="22"/>
          <w:rFonts w:hint="eastAsia" w:ascii="仿宋_GB2312" w:hAnsi="仿宋_GB2312" w:eastAsia="仿宋_GB2312" w:cs="仿宋_GB2312"/>
          <w:i w:val="0"/>
          <w:iCs w:val="0"/>
          <w:caps w:val="0"/>
          <w:color w:val="auto"/>
          <w:spacing w:val="0"/>
          <w:sz w:val="32"/>
          <w:szCs w:val="32"/>
          <w:u w:val="none"/>
          <w:shd w:val="clear" w:color="auto" w:fill="FFFFFF"/>
        </w:rPr>
        <w:t>活动</w:t>
      </w:r>
      <w:r>
        <w:rPr>
          <w:rStyle w:val="22"/>
          <w:rFonts w:hint="eastAsia" w:ascii="仿宋_GB2312" w:hAnsi="仿宋_GB2312" w:eastAsia="仿宋_GB2312" w:cs="仿宋_GB2312"/>
          <w:i w:val="0"/>
          <w:iCs w:val="0"/>
          <w:caps w:val="0"/>
          <w:color w:val="auto"/>
          <w:spacing w:val="0"/>
          <w:sz w:val="32"/>
          <w:szCs w:val="32"/>
          <w:u w:val="none"/>
          <w:shd w:val="clear" w:color="auto" w:fill="FFFFFF"/>
          <w:lang w:eastAsia="zh-CN"/>
        </w:rPr>
        <w:t>、</w:t>
      </w:r>
      <w:r>
        <w:rPr>
          <w:rFonts w:hint="eastAsia" w:ascii="仿宋_GB2312" w:hAnsi="黑体" w:eastAsia="仿宋_GB2312"/>
          <w:sz w:val="32"/>
          <w:szCs w:val="32"/>
          <w:u w:val="none"/>
          <w:vertAlign w:val="baseline"/>
          <w:lang w:val="en-US" w:eastAsia="zh-CN"/>
        </w:rPr>
        <w:t>科创政策宣讲、水利知识竞赛与观摩、医疗机构考核、民生领域</w:t>
      </w:r>
      <w:r>
        <w:rPr>
          <w:rFonts w:hint="eastAsia" w:ascii="仿宋_GB2312" w:hAnsi="仿宋_GB2312" w:eastAsia="仿宋_GB2312" w:cs="仿宋_GB2312"/>
          <w:sz w:val="32"/>
          <w:szCs w:val="32"/>
          <w:lang w:val="en-US" w:eastAsia="zh-CN"/>
        </w:rPr>
        <w:t>质量安全监督检查活动。</w:t>
      </w:r>
    </w:p>
    <w:p>
      <w:pPr>
        <w:pStyle w:val="5"/>
        <w:pageBreakBefore w:val="0"/>
        <w:widowControl w:val="0"/>
        <w:numPr>
          <w:ilvl w:val="0"/>
          <w:numId w:val="0"/>
        </w:numPr>
        <w:kinsoku/>
        <w:wordWrap/>
        <w:overflowPunct/>
        <w:topLinePunct w:val="0"/>
        <w:bidi w:val="0"/>
        <w:adjustRightInd/>
        <w:snapToGrid/>
        <w:spacing w:line="560" w:lineRule="exact"/>
        <w:ind w:leftChars="0" w:firstLine="640" w:firstLineChars="200"/>
        <w:rPr>
          <w:rFonts w:hint="eastAsia" w:ascii="Times New Roman" w:hAnsi="黑体" w:eastAsia="黑体"/>
          <w:bCs/>
          <w:color w:val="000000" w:themeColor="text1"/>
          <w:kern w:val="0"/>
          <w:sz w:val="32"/>
          <w:szCs w:val="32"/>
          <w14:textFill>
            <w14:solidFill>
              <w14:schemeClr w14:val="tx1"/>
            </w14:solidFill>
          </w14:textFill>
        </w:rPr>
      </w:pPr>
      <w:r>
        <w:rPr>
          <w:rFonts w:hint="eastAsia" w:ascii="Times New Roman" w:hAnsi="黑体" w:eastAsia="黑体"/>
          <w:bCs/>
          <w:color w:val="000000" w:themeColor="text1"/>
          <w:kern w:val="0"/>
          <w:sz w:val="32"/>
          <w:szCs w:val="32"/>
          <w14:textFill>
            <w14:solidFill>
              <w14:schemeClr w14:val="tx1"/>
            </w14:solidFill>
          </w14:textFill>
        </w:rPr>
        <w:t>（十六）滨海新区</w:t>
      </w:r>
    </w:p>
    <w:p>
      <w:pPr>
        <w:pageBreakBefore w:val="0"/>
        <w:widowControl w:val="0"/>
        <w:kinsoku/>
        <w:wordWrap/>
        <w:overflowPunct/>
        <w:topLinePunct w:val="0"/>
        <w:bidi w:val="0"/>
        <w:adjustRightInd/>
        <w:snapToGrid/>
        <w:spacing w:line="560" w:lineRule="exact"/>
        <w:ind w:leftChars="0" w:firstLine="640" w:firstLineChars="200"/>
        <w:rPr>
          <w:rFonts w:hint="eastAsia" w:ascii="仿宋_GB2312" w:hAnsi="黑体" w:eastAsia="仿宋_GB2312" w:cs="Times New Roman"/>
          <w:kern w:val="2"/>
          <w:sz w:val="32"/>
          <w:szCs w:val="32"/>
          <w:u w:val="none"/>
          <w:vertAlign w:val="baseline"/>
          <w:lang w:val="en-US" w:eastAsia="zh-CN" w:bidi="ar-SA"/>
        </w:rPr>
      </w:pPr>
      <w:r>
        <w:rPr>
          <w:rFonts w:hint="eastAsia" w:ascii="仿宋_GB2312" w:hAnsi="黑体" w:eastAsia="仿宋_GB2312" w:cs="Times New Roman"/>
          <w:kern w:val="2"/>
          <w:sz w:val="32"/>
          <w:szCs w:val="32"/>
          <w:u w:val="none"/>
          <w:vertAlign w:val="baseline"/>
          <w:lang w:val="en-US" w:eastAsia="zh-CN" w:bidi="ar-SA"/>
        </w:rPr>
        <w:t>开展关爱老年健康食药科普与快检活动、压力管道建设施工单位座谈、质量宣传进社区企业学校、首席质量官制度宣讲、价格普法宣传、绿色有机服务认证系列宣传、线下购物七日无理由退货、放心消费承诺、电梯检测质量抽查、电梯使用维保单位落实主体责任执法检查、游乐设施专项整治、民营经济法政策宣讲、“科技惠民”工厂参观等活动。</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楷体"/>
    <w:panose1 w:val="02010609030101010101"/>
    <w:charset w:val="00"/>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Nimbus Roman No9 L">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FF66A4"/>
    <w:multiLevelType w:val="singleLevel"/>
    <w:tmpl w:val="F4FF66A4"/>
    <w:lvl w:ilvl="0" w:tentative="0">
      <w:start w:val="1"/>
      <w:numFmt w:val="chineseCounting"/>
      <w:suff w:val="nothing"/>
      <w:lvlText w:val="%1、"/>
      <w:lvlJc w:val="left"/>
      <w:rPr>
        <w:rFonts w:hint="eastAsia"/>
      </w:rPr>
    </w:lvl>
  </w:abstractNum>
  <w:abstractNum w:abstractNumId="1">
    <w:nsid w:val="FEAE83B7"/>
    <w:multiLevelType w:val="singleLevel"/>
    <w:tmpl w:val="FEAE83B7"/>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BB7"/>
    <w:rsid w:val="000066F7"/>
    <w:rsid w:val="00011696"/>
    <w:rsid w:val="00012B72"/>
    <w:rsid w:val="000138D1"/>
    <w:rsid w:val="000144E0"/>
    <w:rsid w:val="00014F1D"/>
    <w:rsid w:val="00020FDD"/>
    <w:rsid w:val="000210F9"/>
    <w:rsid w:val="00022662"/>
    <w:rsid w:val="00024810"/>
    <w:rsid w:val="00027631"/>
    <w:rsid w:val="00030FDE"/>
    <w:rsid w:val="00032133"/>
    <w:rsid w:val="00033A88"/>
    <w:rsid w:val="00040760"/>
    <w:rsid w:val="00054489"/>
    <w:rsid w:val="00057243"/>
    <w:rsid w:val="00062B79"/>
    <w:rsid w:val="00066132"/>
    <w:rsid w:val="00082431"/>
    <w:rsid w:val="00082D8A"/>
    <w:rsid w:val="000846BF"/>
    <w:rsid w:val="000924D7"/>
    <w:rsid w:val="0009298A"/>
    <w:rsid w:val="00095B51"/>
    <w:rsid w:val="00097176"/>
    <w:rsid w:val="00097426"/>
    <w:rsid w:val="000A7772"/>
    <w:rsid w:val="000B081E"/>
    <w:rsid w:val="000B2BF9"/>
    <w:rsid w:val="000B4E08"/>
    <w:rsid w:val="000B64D0"/>
    <w:rsid w:val="000B7536"/>
    <w:rsid w:val="000C16E0"/>
    <w:rsid w:val="000C71EE"/>
    <w:rsid w:val="000C7D81"/>
    <w:rsid w:val="000D5A38"/>
    <w:rsid w:val="000E1B7E"/>
    <w:rsid w:val="000F04B3"/>
    <w:rsid w:val="000F077C"/>
    <w:rsid w:val="001026D8"/>
    <w:rsid w:val="00104766"/>
    <w:rsid w:val="00105839"/>
    <w:rsid w:val="00107868"/>
    <w:rsid w:val="0011580E"/>
    <w:rsid w:val="00123B48"/>
    <w:rsid w:val="00132B42"/>
    <w:rsid w:val="001403F1"/>
    <w:rsid w:val="00143DBD"/>
    <w:rsid w:val="001448F1"/>
    <w:rsid w:val="00144D51"/>
    <w:rsid w:val="0015746C"/>
    <w:rsid w:val="00162E72"/>
    <w:rsid w:val="0016779C"/>
    <w:rsid w:val="00172A16"/>
    <w:rsid w:val="001741AD"/>
    <w:rsid w:val="0017468F"/>
    <w:rsid w:val="00177835"/>
    <w:rsid w:val="00177AAB"/>
    <w:rsid w:val="001878C1"/>
    <w:rsid w:val="00191BFD"/>
    <w:rsid w:val="00195AE1"/>
    <w:rsid w:val="00197E4C"/>
    <w:rsid w:val="001A4065"/>
    <w:rsid w:val="001A5158"/>
    <w:rsid w:val="001A5BF4"/>
    <w:rsid w:val="001B397C"/>
    <w:rsid w:val="001B4925"/>
    <w:rsid w:val="001C2706"/>
    <w:rsid w:val="001D300A"/>
    <w:rsid w:val="001D6A38"/>
    <w:rsid w:val="001E5DD0"/>
    <w:rsid w:val="001E5FC6"/>
    <w:rsid w:val="001E6A49"/>
    <w:rsid w:val="001E7FF4"/>
    <w:rsid w:val="001F2D3C"/>
    <w:rsid w:val="001F48B9"/>
    <w:rsid w:val="001F60D8"/>
    <w:rsid w:val="001F74D9"/>
    <w:rsid w:val="002037BB"/>
    <w:rsid w:val="00203E0F"/>
    <w:rsid w:val="00207E20"/>
    <w:rsid w:val="00210A78"/>
    <w:rsid w:val="00213B78"/>
    <w:rsid w:val="002242E4"/>
    <w:rsid w:val="002256D7"/>
    <w:rsid w:val="002301AB"/>
    <w:rsid w:val="00230FCC"/>
    <w:rsid w:val="0023608C"/>
    <w:rsid w:val="00256480"/>
    <w:rsid w:val="00261F40"/>
    <w:rsid w:val="0026436E"/>
    <w:rsid w:val="002651C1"/>
    <w:rsid w:val="00273B53"/>
    <w:rsid w:val="0027455B"/>
    <w:rsid w:val="002766CF"/>
    <w:rsid w:val="00281978"/>
    <w:rsid w:val="002833BC"/>
    <w:rsid w:val="0028534E"/>
    <w:rsid w:val="002909C2"/>
    <w:rsid w:val="002928CB"/>
    <w:rsid w:val="002930CB"/>
    <w:rsid w:val="00293232"/>
    <w:rsid w:val="00293245"/>
    <w:rsid w:val="00293780"/>
    <w:rsid w:val="00297DDA"/>
    <w:rsid w:val="002A06D2"/>
    <w:rsid w:val="002A351C"/>
    <w:rsid w:val="002A4463"/>
    <w:rsid w:val="002A453F"/>
    <w:rsid w:val="002A7F72"/>
    <w:rsid w:val="002B6D40"/>
    <w:rsid w:val="002B7109"/>
    <w:rsid w:val="002C6380"/>
    <w:rsid w:val="002E07B5"/>
    <w:rsid w:val="002E5398"/>
    <w:rsid w:val="002F3A26"/>
    <w:rsid w:val="002F4558"/>
    <w:rsid w:val="002F5107"/>
    <w:rsid w:val="002F7A19"/>
    <w:rsid w:val="00301D0F"/>
    <w:rsid w:val="00324BE8"/>
    <w:rsid w:val="0032557B"/>
    <w:rsid w:val="00327D90"/>
    <w:rsid w:val="003324D3"/>
    <w:rsid w:val="00343E2C"/>
    <w:rsid w:val="00344200"/>
    <w:rsid w:val="00345236"/>
    <w:rsid w:val="00347259"/>
    <w:rsid w:val="00351C3D"/>
    <w:rsid w:val="0036161A"/>
    <w:rsid w:val="00362758"/>
    <w:rsid w:val="003644A3"/>
    <w:rsid w:val="0037229F"/>
    <w:rsid w:val="003761CB"/>
    <w:rsid w:val="00386052"/>
    <w:rsid w:val="00391008"/>
    <w:rsid w:val="00396F07"/>
    <w:rsid w:val="003A0171"/>
    <w:rsid w:val="003A51CF"/>
    <w:rsid w:val="003A53AE"/>
    <w:rsid w:val="003B5B12"/>
    <w:rsid w:val="003C1FDB"/>
    <w:rsid w:val="003D5E7E"/>
    <w:rsid w:val="003E248B"/>
    <w:rsid w:val="003E4A9D"/>
    <w:rsid w:val="003E7600"/>
    <w:rsid w:val="003F6AE7"/>
    <w:rsid w:val="003F7537"/>
    <w:rsid w:val="003F7972"/>
    <w:rsid w:val="00400268"/>
    <w:rsid w:val="00400AEE"/>
    <w:rsid w:val="0040224E"/>
    <w:rsid w:val="00402B8A"/>
    <w:rsid w:val="00404A85"/>
    <w:rsid w:val="004064D5"/>
    <w:rsid w:val="00420432"/>
    <w:rsid w:val="004207EA"/>
    <w:rsid w:val="00421941"/>
    <w:rsid w:val="004222DF"/>
    <w:rsid w:val="00423167"/>
    <w:rsid w:val="0042553A"/>
    <w:rsid w:val="00431023"/>
    <w:rsid w:val="00432A5E"/>
    <w:rsid w:val="00435155"/>
    <w:rsid w:val="00435D10"/>
    <w:rsid w:val="004363A3"/>
    <w:rsid w:val="00436A1D"/>
    <w:rsid w:val="00444B3A"/>
    <w:rsid w:val="004517A5"/>
    <w:rsid w:val="00453CBB"/>
    <w:rsid w:val="004563EF"/>
    <w:rsid w:val="0046040A"/>
    <w:rsid w:val="00463E43"/>
    <w:rsid w:val="00466441"/>
    <w:rsid w:val="00466810"/>
    <w:rsid w:val="00473B48"/>
    <w:rsid w:val="00480E3F"/>
    <w:rsid w:val="004826B6"/>
    <w:rsid w:val="00490F0D"/>
    <w:rsid w:val="0049752F"/>
    <w:rsid w:val="004A0EC0"/>
    <w:rsid w:val="004A3D6E"/>
    <w:rsid w:val="004A6546"/>
    <w:rsid w:val="004A6EA9"/>
    <w:rsid w:val="004B1749"/>
    <w:rsid w:val="004B6945"/>
    <w:rsid w:val="004C0CAA"/>
    <w:rsid w:val="004C30B3"/>
    <w:rsid w:val="004C3930"/>
    <w:rsid w:val="004C63BA"/>
    <w:rsid w:val="004C7A9F"/>
    <w:rsid w:val="004D14E2"/>
    <w:rsid w:val="004D2E07"/>
    <w:rsid w:val="004E3194"/>
    <w:rsid w:val="004E459E"/>
    <w:rsid w:val="004E59DC"/>
    <w:rsid w:val="004F168D"/>
    <w:rsid w:val="004F6B4A"/>
    <w:rsid w:val="00507065"/>
    <w:rsid w:val="0051362E"/>
    <w:rsid w:val="00515868"/>
    <w:rsid w:val="00516D0C"/>
    <w:rsid w:val="0052007D"/>
    <w:rsid w:val="00520DAD"/>
    <w:rsid w:val="00522113"/>
    <w:rsid w:val="00527A3D"/>
    <w:rsid w:val="0053188E"/>
    <w:rsid w:val="005343AE"/>
    <w:rsid w:val="00534858"/>
    <w:rsid w:val="00535E05"/>
    <w:rsid w:val="00535EF7"/>
    <w:rsid w:val="00537912"/>
    <w:rsid w:val="00541DC7"/>
    <w:rsid w:val="00542154"/>
    <w:rsid w:val="00556E48"/>
    <w:rsid w:val="00566E9D"/>
    <w:rsid w:val="0058285E"/>
    <w:rsid w:val="00587DE0"/>
    <w:rsid w:val="005A0236"/>
    <w:rsid w:val="005A5720"/>
    <w:rsid w:val="005B5908"/>
    <w:rsid w:val="005B6DB5"/>
    <w:rsid w:val="005B6E2D"/>
    <w:rsid w:val="005B7004"/>
    <w:rsid w:val="005C14F8"/>
    <w:rsid w:val="005C238F"/>
    <w:rsid w:val="005C28FF"/>
    <w:rsid w:val="005C541B"/>
    <w:rsid w:val="005C6384"/>
    <w:rsid w:val="005C77CA"/>
    <w:rsid w:val="005D7920"/>
    <w:rsid w:val="005E4AFA"/>
    <w:rsid w:val="005E693C"/>
    <w:rsid w:val="005F010A"/>
    <w:rsid w:val="005F0EC0"/>
    <w:rsid w:val="005F353C"/>
    <w:rsid w:val="005F713E"/>
    <w:rsid w:val="006017F7"/>
    <w:rsid w:val="006064DC"/>
    <w:rsid w:val="00606628"/>
    <w:rsid w:val="006134D1"/>
    <w:rsid w:val="00623C32"/>
    <w:rsid w:val="006257D1"/>
    <w:rsid w:val="00634109"/>
    <w:rsid w:val="0063651A"/>
    <w:rsid w:val="00645AD8"/>
    <w:rsid w:val="00645C6A"/>
    <w:rsid w:val="00646A3B"/>
    <w:rsid w:val="00652453"/>
    <w:rsid w:val="00653BCC"/>
    <w:rsid w:val="006551E6"/>
    <w:rsid w:val="00656E83"/>
    <w:rsid w:val="00664611"/>
    <w:rsid w:val="00664729"/>
    <w:rsid w:val="00666B50"/>
    <w:rsid w:val="006729F4"/>
    <w:rsid w:val="00676824"/>
    <w:rsid w:val="00677159"/>
    <w:rsid w:val="0067781C"/>
    <w:rsid w:val="00680853"/>
    <w:rsid w:val="00692810"/>
    <w:rsid w:val="00692FB2"/>
    <w:rsid w:val="006955D6"/>
    <w:rsid w:val="00697BE9"/>
    <w:rsid w:val="006A0F1E"/>
    <w:rsid w:val="006A1A1F"/>
    <w:rsid w:val="006A526F"/>
    <w:rsid w:val="006B0A5B"/>
    <w:rsid w:val="006C1FA6"/>
    <w:rsid w:val="006C2479"/>
    <w:rsid w:val="006C4485"/>
    <w:rsid w:val="006C5E92"/>
    <w:rsid w:val="006D3710"/>
    <w:rsid w:val="006D3C34"/>
    <w:rsid w:val="006E6A46"/>
    <w:rsid w:val="006F1CB8"/>
    <w:rsid w:val="006F4517"/>
    <w:rsid w:val="007008D9"/>
    <w:rsid w:val="0070398A"/>
    <w:rsid w:val="00704713"/>
    <w:rsid w:val="0070724A"/>
    <w:rsid w:val="00713A46"/>
    <w:rsid w:val="007152AA"/>
    <w:rsid w:val="0072111B"/>
    <w:rsid w:val="007219C7"/>
    <w:rsid w:val="00723AB7"/>
    <w:rsid w:val="00723D64"/>
    <w:rsid w:val="00725B01"/>
    <w:rsid w:val="00725D38"/>
    <w:rsid w:val="007264F5"/>
    <w:rsid w:val="007268EF"/>
    <w:rsid w:val="00726C31"/>
    <w:rsid w:val="00733E17"/>
    <w:rsid w:val="00734321"/>
    <w:rsid w:val="00746C11"/>
    <w:rsid w:val="007572EC"/>
    <w:rsid w:val="00760161"/>
    <w:rsid w:val="00761445"/>
    <w:rsid w:val="0076445C"/>
    <w:rsid w:val="00765892"/>
    <w:rsid w:val="00766D6A"/>
    <w:rsid w:val="00771572"/>
    <w:rsid w:val="00775949"/>
    <w:rsid w:val="007826C8"/>
    <w:rsid w:val="00783B98"/>
    <w:rsid w:val="007866A3"/>
    <w:rsid w:val="00793D7B"/>
    <w:rsid w:val="007943AD"/>
    <w:rsid w:val="007A5FE5"/>
    <w:rsid w:val="007B20A4"/>
    <w:rsid w:val="007B26C8"/>
    <w:rsid w:val="007B4CDF"/>
    <w:rsid w:val="007C1DE5"/>
    <w:rsid w:val="007C493D"/>
    <w:rsid w:val="007C7758"/>
    <w:rsid w:val="007D2885"/>
    <w:rsid w:val="007D4C00"/>
    <w:rsid w:val="007D4DEC"/>
    <w:rsid w:val="007E2F7F"/>
    <w:rsid w:val="007E6249"/>
    <w:rsid w:val="007E6B3C"/>
    <w:rsid w:val="007F0F36"/>
    <w:rsid w:val="007F3A2B"/>
    <w:rsid w:val="007F5277"/>
    <w:rsid w:val="007F6BB7"/>
    <w:rsid w:val="008018A8"/>
    <w:rsid w:val="0080416F"/>
    <w:rsid w:val="00805817"/>
    <w:rsid w:val="00806C09"/>
    <w:rsid w:val="00827614"/>
    <w:rsid w:val="0083057C"/>
    <w:rsid w:val="008416B8"/>
    <w:rsid w:val="00846C13"/>
    <w:rsid w:val="00850872"/>
    <w:rsid w:val="008615A8"/>
    <w:rsid w:val="0086291D"/>
    <w:rsid w:val="0086296B"/>
    <w:rsid w:val="00866D50"/>
    <w:rsid w:val="008866BD"/>
    <w:rsid w:val="00893DC5"/>
    <w:rsid w:val="008A08D5"/>
    <w:rsid w:val="008A4E30"/>
    <w:rsid w:val="008A5F97"/>
    <w:rsid w:val="008A73BE"/>
    <w:rsid w:val="008B2638"/>
    <w:rsid w:val="008B698E"/>
    <w:rsid w:val="008B6DCF"/>
    <w:rsid w:val="008C4C3E"/>
    <w:rsid w:val="008C5853"/>
    <w:rsid w:val="008D2075"/>
    <w:rsid w:val="008D2FB0"/>
    <w:rsid w:val="008D6D9F"/>
    <w:rsid w:val="008E4419"/>
    <w:rsid w:val="008E476A"/>
    <w:rsid w:val="008E4F5E"/>
    <w:rsid w:val="008E713E"/>
    <w:rsid w:val="008F37D1"/>
    <w:rsid w:val="008F4628"/>
    <w:rsid w:val="009026E0"/>
    <w:rsid w:val="00903CA3"/>
    <w:rsid w:val="0090536D"/>
    <w:rsid w:val="0091010F"/>
    <w:rsid w:val="00910ACA"/>
    <w:rsid w:val="00911311"/>
    <w:rsid w:val="00915DE3"/>
    <w:rsid w:val="009162A1"/>
    <w:rsid w:val="0091686F"/>
    <w:rsid w:val="0091742A"/>
    <w:rsid w:val="00921991"/>
    <w:rsid w:val="009228E4"/>
    <w:rsid w:val="00925C54"/>
    <w:rsid w:val="00941BE4"/>
    <w:rsid w:val="009546AE"/>
    <w:rsid w:val="0097109C"/>
    <w:rsid w:val="00972C14"/>
    <w:rsid w:val="00975C64"/>
    <w:rsid w:val="00976480"/>
    <w:rsid w:val="00976D12"/>
    <w:rsid w:val="00976D24"/>
    <w:rsid w:val="00980C01"/>
    <w:rsid w:val="0098245A"/>
    <w:rsid w:val="00996832"/>
    <w:rsid w:val="0099747E"/>
    <w:rsid w:val="009A0C7F"/>
    <w:rsid w:val="009A453D"/>
    <w:rsid w:val="009A573B"/>
    <w:rsid w:val="009A5B42"/>
    <w:rsid w:val="009B20E0"/>
    <w:rsid w:val="009B2551"/>
    <w:rsid w:val="009B552B"/>
    <w:rsid w:val="009B5D12"/>
    <w:rsid w:val="009C2503"/>
    <w:rsid w:val="009C4627"/>
    <w:rsid w:val="009C7A76"/>
    <w:rsid w:val="009D4C67"/>
    <w:rsid w:val="009E24B6"/>
    <w:rsid w:val="009E4256"/>
    <w:rsid w:val="009E786E"/>
    <w:rsid w:val="009F6F8F"/>
    <w:rsid w:val="009F7DFC"/>
    <w:rsid w:val="00A10CAE"/>
    <w:rsid w:val="00A129E1"/>
    <w:rsid w:val="00A14F53"/>
    <w:rsid w:val="00A17157"/>
    <w:rsid w:val="00A22AE9"/>
    <w:rsid w:val="00A402F8"/>
    <w:rsid w:val="00A4093A"/>
    <w:rsid w:val="00A40B11"/>
    <w:rsid w:val="00A426F1"/>
    <w:rsid w:val="00A45463"/>
    <w:rsid w:val="00A50674"/>
    <w:rsid w:val="00A508B0"/>
    <w:rsid w:val="00A53183"/>
    <w:rsid w:val="00A56355"/>
    <w:rsid w:val="00A6449C"/>
    <w:rsid w:val="00A72AA0"/>
    <w:rsid w:val="00A74DB9"/>
    <w:rsid w:val="00A767BF"/>
    <w:rsid w:val="00A76B81"/>
    <w:rsid w:val="00A8071C"/>
    <w:rsid w:val="00A919F1"/>
    <w:rsid w:val="00A92E7A"/>
    <w:rsid w:val="00A92ED0"/>
    <w:rsid w:val="00A9534D"/>
    <w:rsid w:val="00A969B9"/>
    <w:rsid w:val="00A97535"/>
    <w:rsid w:val="00AA3E15"/>
    <w:rsid w:val="00AA4EB8"/>
    <w:rsid w:val="00AB0B78"/>
    <w:rsid w:val="00AB1B1A"/>
    <w:rsid w:val="00AB4CC8"/>
    <w:rsid w:val="00AC3B77"/>
    <w:rsid w:val="00AC46A5"/>
    <w:rsid w:val="00AC4F0E"/>
    <w:rsid w:val="00AD63DA"/>
    <w:rsid w:val="00AE0F57"/>
    <w:rsid w:val="00AE2118"/>
    <w:rsid w:val="00AF2665"/>
    <w:rsid w:val="00AF39C1"/>
    <w:rsid w:val="00AF4605"/>
    <w:rsid w:val="00B00B9A"/>
    <w:rsid w:val="00B11A9D"/>
    <w:rsid w:val="00B2214A"/>
    <w:rsid w:val="00B24396"/>
    <w:rsid w:val="00B26402"/>
    <w:rsid w:val="00B2752B"/>
    <w:rsid w:val="00B27931"/>
    <w:rsid w:val="00B320D4"/>
    <w:rsid w:val="00B35AC1"/>
    <w:rsid w:val="00B41297"/>
    <w:rsid w:val="00B41504"/>
    <w:rsid w:val="00B43442"/>
    <w:rsid w:val="00B53E3C"/>
    <w:rsid w:val="00B55245"/>
    <w:rsid w:val="00B5719B"/>
    <w:rsid w:val="00B702C1"/>
    <w:rsid w:val="00B70EA7"/>
    <w:rsid w:val="00B771D0"/>
    <w:rsid w:val="00B818FC"/>
    <w:rsid w:val="00B81F7D"/>
    <w:rsid w:val="00B84DAD"/>
    <w:rsid w:val="00B9204D"/>
    <w:rsid w:val="00B96E55"/>
    <w:rsid w:val="00BB04F6"/>
    <w:rsid w:val="00BB6377"/>
    <w:rsid w:val="00BB66B0"/>
    <w:rsid w:val="00BC09C0"/>
    <w:rsid w:val="00BD3C3D"/>
    <w:rsid w:val="00BD3F5F"/>
    <w:rsid w:val="00BE3376"/>
    <w:rsid w:val="00BE4263"/>
    <w:rsid w:val="00BF5741"/>
    <w:rsid w:val="00C03D09"/>
    <w:rsid w:val="00C05519"/>
    <w:rsid w:val="00C074B4"/>
    <w:rsid w:val="00C135ED"/>
    <w:rsid w:val="00C34B40"/>
    <w:rsid w:val="00C365A7"/>
    <w:rsid w:val="00C40F46"/>
    <w:rsid w:val="00C41B4C"/>
    <w:rsid w:val="00C50175"/>
    <w:rsid w:val="00C5268C"/>
    <w:rsid w:val="00C54A18"/>
    <w:rsid w:val="00C565A1"/>
    <w:rsid w:val="00C56992"/>
    <w:rsid w:val="00C61219"/>
    <w:rsid w:val="00C617A2"/>
    <w:rsid w:val="00C6364B"/>
    <w:rsid w:val="00C66BA9"/>
    <w:rsid w:val="00C670A3"/>
    <w:rsid w:val="00C67E51"/>
    <w:rsid w:val="00C7145A"/>
    <w:rsid w:val="00C74C4C"/>
    <w:rsid w:val="00C75675"/>
    <w:rsid w:val="00C75E44"/>
    <w:rsid w:val="00C801F6"/>
    <w:rsid w:val="00C86F7B"/>
    <w:rsid w:val="00C8706B"/>
    <w:rsid w:val="00C966FC"/>
    <w:rsid w:val="00CA13EF"/>
    <w:rsid w:val="00CA1C55"/>
    <w:rsid w:val="00CA3DB0"/>
    <w:rsid w:val="00CB7597"/>
    <w:rsid w:val="00CC19F1"/>
    <w:rsid w:val="00CC1AC7"/>
    <w:rsid w:val="00CC5714"/>
    <w:rsid w:val="00CC70AB"/>
    <w:rsid w:val="00CD3284"/>
    <w:rsid w:val="00CE2480"/>
    <w:rsid w:val="00CE295F"/>
    <w:rsid w:val="00CF64E1"/>
    <w:rsid w:val="00CF7652"/>
    <w:rsid w:val="00D00A8F"/>
    <w:rsid w:val="00D03EC0"/>
    <w:rsid w:val="00D12006"/>
    <w:rsid w:val="00D16385"/>
    <w:rsid w:val="00D20265"/>
    <w:rsid w:val="00D23A2F"/>
    <w:rsid w:val="00D24787"/>
    <w:rsid w:val="00D262EC"/>
    <w:rsid w:val="00D31041"/>
    <w:rsid w:val="00D3113F"/>
    <w:rsid w:val="00D42B12"/>
    <w:rsid w:val="00D44F5D"/>
    <w:rsid w:val="00D46917"/>
    <w:rsid w:val="00D4700B"/>
    <w:rsid w:val="00D518D7"/>
    <w:rsid w:val="00D5326C"/>
    <w:rsid w:val="00D54D0A"/>
    <w:rsid w:val="00D643DC"/>
    <w:rsid w:val="00D675D3"/>
    <w:rsid w:val="00D707C2"/>
    <w:rsid w:val="00D72C71"/>
    <w:rsid w:val="00D74604"/>
    <w:rsid w:val="00D7655A"/>
    <w:rsid w:val="00D816D1"/>
    <w:rsid w:val="00D85260"/>
    <w:rsid w:val="00D85A1E"/>
    <w:rsid w:val="00D85E99"/>
    <w:rsid w:val="00D86FD9"/>
    <w:rsid w:val="00D90AAC"/>
    <w:rsid w:val="00D90C3C"/>
    <w:rsid w:val="00D9220D"/>
    <w:rsid w:val="00D92D55"/>
    <w:rsid w:val="00D94D7A"/>
    <w:rsid w:val="00D95AED"/>
    <w:rsid w:val="00D96242"/>
    <w:rsid w:val="00DA050F"/>
    <w:rsid w:val="00DA5FCF"/>
    <w:rsid w:val="00DB1E18"/>
    <w:rsid w:val="00DB2AED"/>
    <w:rsid w:val="00DC3C9C"/>
    <w:rsid w:val="00DC5EFA"/>
    <w:rsid w:val="00DD0887"/>
    <w:rsid w:val="00DD2F6C"/>
    <w:rsid w:val="00DD5BF4"/>
    <w:rsid w:val="00DD6B7C"/>
    <w:rsid w:val="00DE296E"/>
    <w:rsid w:val="00DE4037"/>
    <w:rsid w:val="00DF0B59"/>
    <w:rsid w:val="00DF6E9F"/>
    <w:rsid w:val="00E01893"/>
    <w:rsid w:val="00E01D3C"/>
    <w:rsid w:val="00E06237"/>
    <w:rsid w:val="00E105C0"/>
    <w:rsid w:val="00E22EF2"/>
    <w:rsid w:val="00E27760"/>
    <w:rsid w:val="00E35E57"/>
    <w:rsid w:val="00E41245"/>
    <w:rsid w:val="00E47485"/>
    <w:rsid w:val="00E53C1C"/>
    <w:rsid w:val="00E55D5F"/>
    <w:rsid w:val="00E578BA"/>
    <w:rsid w:val="00E662BA"/>
    <w:rsid w:val="00E66441"/>
    <w:rsid w:val="00E70823"/>
    <w:rsid w:val="00E73971"/>
    <w:rsid w:val="00E76BDA"/>
    <w:rsid w:val="00E77BCA"/>
    <w:rsid w:val="00E82B2B"/>
    <w:rsid w:val="00E8675A"/>
    <w:rsid w:val="00E875B2"/>
    <w:rsid w:val="00E952AB"/>
    <w:rsid w:val="00E95913"/>
    <w:rsid w:val="00E96182"/>
    <w:rsid w:val="00E963A0"/>
    <w:rsid w:val="00EA3C4A"/>
    <w:rsid w:val="00EA49B9"/>
    <w:rsid w:val="00EA552E"/>
    <w:rsid w:val="00EA7575"/>
    <w:rsid w:val="00EB05D3"/>
    <w:rsid w:val="00EB0E33"/>
    <w:rsid w:val="00EB2969"/>
    <w:rsid w:val="00EB4D01"/>
    <w:rsid w:val="00EB5A93"/>
    <w:rsid w:val="00EC5E71"/>
    <w:rsid w:val="00ED0765"/>
    <w:rsid w:val="00ED33F2"/>
    <w:rsid w:val="00EE2621"/>
    <w:rsid w:val="00EE7C50"/>
    <w:rsid w:val="00EF0124"/>
    <w:rsid w:val="00EF3FA9"/>
    <w:rsid w:val="00F004EB"/>
    <w:rsid w:val="00F02DC9"/>
    <w:rsid w:val="00F03161"/>
    <w:rsid w:val="00F03179"/>
    <w:rsid w:val="00F063A4"/>
    <w:rsid w:val="00F072D4"/>
    <w:rsid w:val="00F07817"/>
    <w:rsid w:val="00F07EF5"/>
    <w:rsid w:val="00F13DAD"/>
    <w:rsid w:val="00F13F2B"/>
    <w:rsid w:val="00F156B2"/>
    <w:rsid w:val="00F15770"/>
    <w:rsid w:val="00F30580"/>
    <w:rsid w:val="00F30824"/>
    <w:rsid w:val="00F30F90"/>
    <w:rsid w:val="00F33BEF"/>
    <w:rsid w:val="00F34C18"/>
    <w:rsid w:val="00F369C2"/>
    <w:rsid w:val="00F4143A"/>
    <w:rsid w:val="00F4766E"/>
    <w:rsid w:val="00F505BB"/>
    <w:rsid w:val="00F505F4"/>
    <w:rsid w:val="00F52274"/>
    <w:rsid w:val="00F5390D"/>
    <w:rsid w:val="00F546AB"/>
    <w:rsid w:val="00F654AA"/>
    <w:rsid w:val="00F66984"/>
    <w:rsid w:val="00F74E8D"/>
    <w:rsid w:val="00F7531C"/>
    <w:rsid w:val="00F76E4A"/>
    <w:rsid w:val="00F7749E"/>
    <w:rsid w:val="00F85E81"/>
    <w:rsid w:val="00F9072E"/>
    <w:rsid w:val="00FA29AE"/>
    <w:rsid w:val="00FA51DC"/>
    <w:rsid w:val="00FB336B"/>
    <w:rsid w:val="00FB3CCE"/>
    <w:rsid w:val="00FD56D5"/>
    <w:rsid w:val="00FD6102"/>
    <w:rsid w:val="00FE1EB2"/>
    <w:rsid w:val="00FE5192"/>
    <w:rsid w:val="00FE6B13"/>
    <w:rsid w:val="00FF1F68"/>
    <w:rsid w:val="00FF2358"/>
    <w:rsid w:val="00FF71A8"/>
    <w:rsid w:val="0E1DC9AF"/>
    <w:rsid w:val="0F3DCB5E"/>
    <w:rsid w:val="157DCC26"/>
    <w:rsid w:val="1E7A1E64"/>
    <w:rsid w:val="1F7E7611"/>
    <w:rsid w:val="1FBF56DE"/>
    <w:rsid w:val="255C0492"/>
    <w:rsid w:val="258B83F4"/>
    <w:rsid w:val="25FD7DC4"/>
    <w:rsid w:val="26FD2404"/>
    <w:rsid w:val="27B93CB8"/>
    <w:rsid w:val="2ABF16A4"/>
    <w:rsid w:val="2BEB4876"/>
    <w:rsid w:val="2CF3EC46"/>
    <w:rsid w:val="2EF80B37"/>
    <w:rsid w:val="2FFFB71C"/>
    <w:rsid w:val="35DFEC09"/>
    <w:rsid w:val="373F1C4C"/>
    <w:rsid w:val="377DD104"/>
    <w:rsid w:val="37AF4D88"/>
    <w:rsid w:val="39CF7840"/>
    <w:rsid w:val="39EDD68C"/>
    <w:rsid w:val="39F5E7B6"/>
    <w:rsid w:val="39F9A9AB"/>
    <w:rsid w:val="3ADE385B"/>
    <w:rsid w:val="3BF5D189"/>
    <w:rsid w:val="3D6F68AD"/>
    <w:rsid w:val="3D77AED6"/>
    <w:rsid w:val="3DAB57DB"/>
    <w:rsid w:val="3DCD2A94"/>
    <w:rsid w:val="3DF77A71"/>
    <w:rsid w:val="3E3C4911"/>
    <w:rsid w:val="3E6E8444"/>
    <w:rsid w:val="3E7F8A2B"/>
    <w:rsid w:val="3EDFA672"/>
    <w:rsid w:val="3F1757FB"/>
    <w:rsid w:val="3F5FF567"/>
    <w:rsid w:val="3FD1AF3E"/>
    <w:rsid w:val="3FDBB4E2"/>
    <w:rsid w:val="3FE87E08"/>
    <w:rsid w:val="3FEF8389"/>
    <w:rsid w:val="3FF66453"/>
    <w:rsid w:val="3FF6C543"/>
    <w:rsid w:val="44F18DFF"/>
    <w:rsid w:val="4AEF8ED1"/>
    <w:rsid w:val="4B1FF6AF"/>
    <w:rsid w:val="4DF74379"/>
    <w:rsid w:val="4EFF768F"/>
    <w:rsid w:val="4F7AEE4B"/>
    <w:rsid w:val="4FDE0B16"/>
    <w:rsid w:val="4FDF51A6"/>
    <w:rsid w:val="52B79B21"/>
    <w:rsid w:val="53CFEACE"/>
    <w:rsid w:val="579B7E3E"/>
    <w:rsid w:val="57FF4583"/>
    <w:rsid w:val="58BF5520"/>
    <w:rsid w:val="59EFEFA2"/>
    <w:rsid w:val="59FF56DF"/>
    <w:rsid w:val="5AE3B53B"/>
    <w:rsid w:val="5AF7443D"/>
    <w:rsid w:val="5BF12DE2"/>
    <w:rsid w:val="5BF3DD37"/>
    <w:rsid w:val="5BF778FE"/>
    <w:rsid w:val="5C5F5890"/>
    <w:rsid w:val="5CE8F234"/>
    <w:rsid w:val="5D6EC182"/>
    <w:rsid w:val="5DAA33F6"/>
    <w:rsid w:val="5DADB093"/>
    <w:rsid w:val="5DBCF329"/>
    <w:rsid w:val="5DEB340D"/>
    <w:rsid w:val="5DFFC5A7"/>
    <w:rsid w:val="5DFFC9F8"/>
    <w:rsid w:val="5EF21826"/>
    <w:rsid w:val="5F1F3F96"/>
    <w:rsid w:val="5F5B1767"/>
    <w:rsid w:val="5F6797D7"/>
    <w:rsid w:val="5F93C541"/>
    <w:rsid w:val="5F9BA1A0"/>
    <w:rsid w:val="5FCC73EE"/>
    <w:rsid w:val="5FF3CF6B"/>
    <w:rsid w:val="5FF6ADD0"/>
    <w:rsid w:val="5FFB0FE0"/>
    <w:rsid w:val="5FFBC025"/>
    <w:rsid w:val="5FFDA6E7"/>
    <w:rsid w:val="5FFE3BDF"/>
    <w:rsid w:val="5FFF61A2"/>
    <w:rsid w:val="62CEDFB6"/>
    <w:rsid w:val="63DF3303"/>
    <w:rsid w:val="63F5EE8C"/>
    <w:rsid w:val="65D7BF94"/>
    <w:rsid w:val="66FB414A"/>
    <w:rsid w:val="66FB469B"/>
    <w:rsid w:val="67D509BF"/>
    <w:rsid w:val="67DEE038"/>
    <w:rsid w:val="67EA949F"/>
    <w:rsid w:val="67F2825D"/>
    <w:rsid w:val="69BFED3F"/>
    <w:rsid w:val="69F95AD6"/>
    <w:rsid w:val="69FB1FDD"/>
    <w:rsid w:val="6B6DCA39"/>
    <w:rsid w:val="6BB78F79"/>
    <w:rsid w:val="6BD709A5"/>
    <w:rsid w:val="6BF71482"/>
    <w:rsid w:val="6BFB8898"/>
    <w:rsid w:val="6BFF39F1"/>
    <w:rsid w:val="6BFFCEF9"/>
    <w:rsid w:val="6CEF94E1"/>
    <w:rsid w:val="6D7FF588"/>
    <w:rsid w:val="6DF55745"/>
    <w:rsid w:val="6DFF6B22"/>
    <w:rsid w:val="6DFF7C37"/>
    <w:rsid w:val="6E7B99AE"/>
    <w:rsid w:val="6EDBA0D2"/>
    <w:rsid w:val="6EF72A69"/>
    <w:rsid w:val="6EFE0D0E"/>
    <w:rsid w:val="6F2F5AE0"/>
    <w:rsid w:val="6F376413"/>
    <w:rsid w:val="6F7F7998"/>
    <w:rsid w:val="6FAE7D96"/>
    <w:rsid w:val="6FBE5849"/>
    <w:rsid w:val="6FEECD5F"/>
    <w:rsid w:val="6FF6CE6B"/>
    <w:rsid w:val="6FF7768A"/>
    <w:rsid w:val="6FFE5124"/>
    <w:rsid w:val="6FFFE189"/>
    <w:rsid w:val="725D58F5"/>
    <w:rsid w:val="735BBEED"/>
    <w:rsid w:val="737F04E1"/>
    <w:rsid w:val="73BB23C6"/>
    <w:rsid w:val="73DAF7F6"/>
    <w:rsid w:val="73DB08C0"/>
    <w:rsid w:val="73F9F6CD"/>
    <w:rsid w:val="74B1DD4A"/>
    <w:rsid w:val="74DF7193"/>
    <w:rsid w:val="74FE6A6B"/>
    <w:rsid w:val="75AAA760"/>
    <w:rsid w:val="75F719FF"/>
    <w:rsid w:val="75FC49F6"/>
    <w:rsid w:val="7623BE45"/>
    <w:rsid w:val="764E0E6E"/>
    <w:rsid w:val="76691869"/>
    <w:rsid w:val="766D0AAE"/>
    <w:rsid w:val="76754F86"/>
    <w:rsid w:val="767F4FB9"/>
    <w:rsid w:val="769F655E"/>
    <w:rsid w:val="76BF511C"/>
    <w:rsid w:val="76BF5473"/>
    <w:rsid w:val="76DF7967"/>
    <w:rsid w:val="777B48DF"/>
    <w:rsid w:val="777C4353"/>
    <w:rsid w:val="779AF860"/>
    <w:rsid w:val="77B6982A"/>
    <w:rsid w:val="77BD0F3F"/>
    <w:rsid w:val="77DA8D39"/>
    <w:rsid w:val="77DF4A3E"/>
    <w:rsid w:val="786A168A"/>
    <w:rsid w:val="78DBBCD0"/>
    <w:rsid w:val="791E24C7"/>
    <w:rsid w:val="797E1B76"/>
    <w:rsid w:val="79BF2D96"/>
    <w:rsid w:val="79F630CA"/>
    <w:rsid w:val="79F7F73B"/>
    <w:rsid w:val="79FC4FCF"/>
    <w:rsid w:val="79FF3899"/>
    <w:rsid w:val="7A7919D0"/>
    <w:rsid w:val="7AAEC55B"/>
    <w:rsid w:val="7AAF5C9B"/>
    <w:rsid w:val="7AB2F6D8"/>
    <w:rsid w:val="7ABF9347"/>
    <w:rsid w:val="7B364C9C"/>
    <w:rsid w:val="7B5D5CC8"/>
    <w:rsid w:val="7B5E7244"/>
    <w:rsid w:val="7B913357"/>
    <w:rsid w:val="7BBB23B3"/>
    <w:rsid w:val="7BBC8317"/>
    <w:rsid w:val="7BCAABA8"/>
    <w:rsid w:val="7BCB8814"/>
    <w:rsid w:val="7BCE7DB6"/>
    <w:rsid w:val="7BF5B9CB"/>
    <w:rsid w:val="7BFB5593"/>
    <w:rsid w:val="7CB67D8D"/>
    <w:rsid w:val="7CF76626"/>
    <w:rsid w:val="7CFD6F1F"/>
    <w:rsid w:val="7CFF963D"/>
    <w:rsid w:val="7D332676"/>
    <w:rsid w:val="7D5E5989"/>
    <w:rsid w:val="7D5F9F8F"/>
    <w:rsid w:val="7DBF759A"/>
    <w:rsid w:val="7DC54613"/>
    <w:rsid w:val="7DDF7484"/>
    <w:rsid w:val="7DFF3354"/>
    <w:rsid w:val="7DFFE75E"/>
    <w:rsid w:val="7E3FCBBB"/>
    <w:rsid w:val="7E6CDC9A"/>
    <w:rsid w:val="7E7E7C6B"/>
    <w:rsid w:val="7EEDEFAA"/>
    <w:rsid w:val="7EEEC685"/>
    <w:rsid w:val="7EF06A93"/>
    <w:rsid w:val="7EF30C2E"/>
    <w:rsid w:val="7EFBBA4B"/>
    <w:rsid w:val="7EFF0879"/>
    <w:rsid w:val="7EFFE564"/>
    <w:rsid w:val="7F1B1B2E"/>
    <w:rsid w:val="7F3E30BF"/>
    <w:rsid w:val="7F9FEEEA"/>
    <w:rsid w:val="7FB77EC3"/>
    <w:rsid w:val="7FBA1A1C"/>
    <w:rsid w:val="7FBB4B0B"/>
    <w:rsid w:val="7FCB7E12"/>
    <w:rsid w:val="7FD3CB70"/>
    <w:rsid w:val="7FE77BCD"/>
    <w:rsid w:val="7FF7235C"/>
    <w:rsid w:val="7FF7C3C9"/>
    <w:rsid w:val="7FF90415"/>
    <w:rsid w:val="7FFF7E18"/>
    <w:rsid w:val="7FFFB1BB"/>
    <w:rsid w:val="8DDE1FD4"/>
    <w:rsid w:val="8DFF1BAC"/>
    <w:rsid w:val="92F45E2F"/>
    <w:rsid w:val="93FF382F"/>
    <w:rsid w:val="97D7CB0F"/>
    <w:rsid w:val="97FDA697"/>
    <w:rsid w:val="99BF0412"/>
    <w:rsid w:val="9BFFC818"/>
    <w:rsid w:val="9CBB6F38"/>
    <w:rsid w:val="9FBD3266"/>
    <w:rsid w:val="9FF745A8"/>
    <w:rsid w:val="9FFEB7F2"/>
    <w:rsid w:val="9FFFBAE5"/>
    <w:rsid w:val="9FFFE5C6"/>
    <w:rsid w:val="A5FF9925"/>
    <w:rsid w:val="A7774774"/>
    <w:rsid w:val="A7E70C72"/>
    <w:rsid w:val="AD1F9D2D"/>
    <w:rsid w:val="ADDF10BE"/>
    <w:rsid w:val="ADF2B4F5"/>
    <w:rsid w:val="ADF9357A"/>
    <w:rsid w:val="AEFFA12F"/>
    <w:rsid w:val="B36B1C16"/>
    <w:rsid w:val="B39E4905"/>
    <w:rsid w:val="B55F1142"/>
    <w:rsid w:val="B5756AEC"/>
    <w:rsid w:val="B5DCFA98"/>
    <w:rsid w:val="B5F56719"/>
    <w:rsid w:val="B693A396"/>
    <w:rsid w:val="B6D6E10A"/>
    <w:rsid w:val="B747B022"/>
    <w:rsid w:val="B7EFD7E5"/>
    <w:rsid w:val="B7F7A1E6"/>
    <w:rsid w:val="B7FFEA16"/>
    <w:rsid w:val="BADFEE8E"/>
    <w:rsid w:val="BAF8622D"/>
    <w:rsid w:val="BBB75050"/>
    <w:rsid w:val="BBCDBA85"/>
    <w:rsid w:val="BBED3CF8"/>
    <w:rsid w:val="BBFC0BDA"/>
    <w:rsid w:val="BBFF3FC0"/>
    <w:rsid w:val="BD4D6D0F"/>
    <w:rsid w:val="BD7A8B65"/>
    <w:rsid w:val="BDEDBA50"/>
    <w:rsid w:val="BDFB7292"/>
    <w:rsid w:val="BEDA3E2F"/>
    <w:rsid w:val="BEFF1E3E"/>
    <w:rsid w:val="BF074FEE"/>
    <w:rsid w:val="BF7B2B04"/>
    <w:rsid w:val="BF9FA081"/>
    <w:rsid w:val="BFBBFA1A"/>
    <w:rsid w:val="BFF3AE8A"/>
    <w:rsid w:val="BFF70CEF"/>
    <w:rsid w:val="BFF7DB5A"/>
    <w:rsid w:val="C22F9C90"/>
    <w:rsid w:val="C3BFBCD9"/>
    <w:rsid w:val="C6A31593"/>
    <w:rsid w:val="C6EFA143"/>
    <w:rsid w:val="CB973D1E"/>
    <w:rsid w:val="CE77CAEC"/>
    <w:rsid w:val="CF526448"/>
    <w:rsid w:val="CF5F4EDE"/>
    <w:rsid w:val="CF5F7BFD"/>
    <w:rsid w:val="CF7F96BB"/>
    <w:rsid w:val="CF7FF9D9"/>
    <w:rsid w:val="CFFF95EE"/>
    <w:rsid w:val="D057A0D5"/>
    <w:rsid w:val="D1F91C28"/>
    <w:rsid w:val="D3FF3B7B"/>
    <w:rsid w:val="D65FC1A2"/>
    <w:rsid w:val="D6D3F53A"/>
    <w:rsid w:val="D6EB7627"/>
    <w:rsid w:val="D77B97CB"/>
    <w:rsid w:val="D7DA1FD0"/>
    <w:rsid w:val="D7EF7D4B"/>
    <w:rsid w:val="DA343913"/>
    <w:rsid w:val="DAAFC868"/>
    <w:rsid w:val="DBE74F35"/>
    <w:rsid w:val="DBF71582"/>
    <w:rsid w:val="DC1203E5"/>
    <w:rsid w:val="DD3B7AD3"/>
    <w:rsid w:val="DDC96E41"/>
    <w:rsid w:val="DDCBE542"/>
    <w:rsid w:val="DDEE9D56"/>
    <w:rsid w:val="DDEF4D0F"/>
    <w:rsid w:val="DE7FF0B9"/>
    <w:rsid w:val="DEBF2072"/>
    <w:rsid w:val="DEEFF670"/>
    <w:rsid w:val="DEFB30E8"/>
    <w:rsid w:val="DEFFE569"/>
    <w:rsid w:val="DF521E04"/>
    <w:rsid w:val="DF66F174"/>
    <w:rsid w:val="DF6FEF84"/>
    <w:rsid w:val="DF87E5EB"/>
    <w:rsid w:val="DFBF2E08"/>
    <w:rsid w:val="DFC5547F"/>
    <w:rsid w:val="DFD775E3"/>
    <w:rsid w:val="DFF584E8"/>
    <w:rsid w:val="DFFBBD67"/>
    <w:rsid w:val="DFFBD0F9"/>
    <w:rsid w:val="E1A85D42"/>
    <w:rsid w:val="E1FFFC62"/>
    <w:rsid w:val="E277CC35"/>
    <w:rsid w:val="E2D3620C"/>
    <w:rsid w:val="E2DCFE22"/>
    <w:rsid w:val="E3EE3B53"/>
    <w:rsid w:val="E5DFF662"/>
    <w:rsid w:val="E6FE591D"/>
    <w:rsid w:val="E77E5403"/>
    <w:rsid w:val="E7A5E7E1"/>
    <w:rsid w:val="E7F5CE9B"/>
    <w:rsid w:val="E9B6DC7D"/>
    <w:rsid w:val="E9DE123C"/>
    <w:rsid w:val="E9DF07C4"/>
    <w:rsid w:val="EB777C89"/>
    <w:rsid w:val="EBB06C2A"/>
    <w:rsid w:val="EBBF87C6"/>
    <w:rsid w:val="EBDB4142"/>
    <w:rsid w:val="EC6FA55D"/>
    <w:rsid w:val="ECAB1330"/>
    <w:rsid w:val="ECC957A0"/>
    <w:rsid w:val="EDFF6ED3"/>
    <w:rsid w:val="EE7F8BDE"/>
    <w:rsid w:val="EED9C6C1"/>
    <w:rsid w:val="EEEB72A8"/>
    <w:rsid w:val="EEFD100F"/>
    <w:rsid w:val="EEFF7763"/>
    <w:rsid w:val="EF3BC7E6"/>
    <w:rsid w:val="EF3FAECF"/>
    <w:rsid w:val="EF3FCF50"/>
    <w:rsid w:val="EF6EC0E0"/>
    <w:rsid w:val="EFAFEDBE"/>
    <w:rsid w:val="EFBB41B5"/>
    <w:rsid w:val="EFBEB91D"/>
    <w:rsid w:val="EFDFE6A2"/>
    <w:rsid w:val="EFE06F21"/>
    <w:rsid w:val="EFF183D0"/>
    <w:rsid w:val="EFFEA188"/>
    <w:rsid w:val="F2FFC7FD"/>
    <w:rsid w:val="F3369699"/>
    <w:rsid w:val="F3A9AACF"/>
    <w:rsid w:val="F3E7E70A"/>
    <w:rsid w:val="F3FF50E6"/>
    <w:rsid w:val="F40F8163"/>
    <w:rsid w:val="F4B7B96E"/>
    <w:rsid w:val="F4FEE427"/>
    <w:rsid w:val="F59FB38F"/>
    <w:rsid w:val="F5BC82B7"/>
    <w:rsid w:val="F5CDBAFF"/>
    <w:rsid w:val="F5CF06F1"/>
    <w:rsid w:val="F5CF2C4E"/>
    <w:rsid w:val="F5EFB9F3"/>
    <w:rsid w:val="F5F676A8"/>
    <w:rsid w:val="F5FA24ED"/>
    <w:rsid w:val="F5FBB02B"/>
    <w:rsid w:val="F65606B3"/>
    <w:rsid w:val="F6F7B4E8"/>
    <w:rsid w:val="F6F7DF2A"/>
    <w:rsid w:val="F727EF12"/>
    <w:rsid w:val="F73F40A7"/>
    <w:rsid w:val="F73FB305"/>
    <w:rsid w:val="F757BA86"/>
    <w:rsid w:val="F76F49E6"/>
    <w:rsid w:val="F7DF35D1"/>
    <w:rsid w:val="F7EB8CA9"/>
    <w:rsid w:val="F7FF1592"/>
    <w:rsid w:val="F8FBBE8B"/>
    <w:rsid w:val="F8FDFE52"/>
    <w:rsid w:val="F94D826E"/>
    <w:rsid w:val="F9D50986"/>
    <w:rsid w:val="F9D5AA49"/>
    <w:rsid w:val="F9E077D4"/>
    <w:rsid w:val="F9EF7AF4"/>
    <w:rsid w:val="F9FF85F1"/>
    <w:rsid w:val="FAD95B7B"/>
    <w:rsid w:val="FAFFAB64"/>
    <w:rsid w:val="FB0F1DDE"/>
    <w:rsid w:val="FB173E8E"/>
    <w:rsid w:val="FB57899C"/>
    <w:rsid w:val="FB67CE3A"/>
    <w:rsid w:val="FB93763E"/>
    <w:rsid w:val="FBCB521F"/>
    <w:rsid w:val="FBDD34E1"/>
    <w:rsid w:val="FBDFEECB"/>
    <w:rsid w:val="FBE79631"/>
    <w:rsid w:val="FBEFB008"/>
    <w:rsid w:val="FBF31EB2"/>
    <w:rsid w:val="FBFE59D3"/>
    <w:rsid w:val="FBFE6064"/>
    <w:rsid w:val="FBFF374D"/>
    <w:rsid w:val="FCDBF359"/>
    <w:rsid w:val="FCDE44E4"/>
    <w:rsid w:val="FCFE185F"/>
    <w:rsid w:val="FD2536DB"/>
    <w:rsid w:val="FD3F985C"/>
    <w:rsid w:val="FD3FACAE"/>
    <w:rsid w:val="FD7D9908"/>
    <w:rsid w:val="FD7E9CDA"/>
    <w:rsid w:val="FDAFA291"/>
    <w:rsid w:val="FDBFC920"/>
    <w:rsid w:val="FDED8A14"/>
    <w:rsid w:val="FDF7BFE0"/>
    <w:rsid w:val="FDFB09C1"/>
    <w:rsid w:val="FDFD397E"/>
    <w:rsid w:val="FDFEBF70"/>
    <w:rsid w:val="FDFF73A9"/>
    <w:rsid w:val="FE2F3010"/>
    <w:rsid w:val="FE5F6890"/>
    <w:rsid w:val="FE710EA0"/>
    <w:rsid w:val="FE7E82C9"/>
    <w:rsid w:val="FEDE054C"/>
    <w:rsid w:val="FEE1D0D6"/>
    <w:rsid w:val="FEEFF844"/>
    <w:rsid w:val="FEF3267E"/>
    <w:rsid w:val="FEFF2769"/>
    <w:rsid w:val="FEFF85A3"/>
    <w:rsid w:val="FEFFEF86"/>
    <w:rsid w:val="FF13A4AB"/>
    <w:rsid w:val="FF31009C"/>
    <w:rsid w:val="FF5F391E"/>
    <w:rsid w:val="FF5FA486"/>
    <w:rsid w:val="FF77EBFD"/>
    <w:rsid w:val="FF7E074D"/>
    <w:rsid w:val="FF7FD16B"/>
    <w:rsid w:val="FFAC9514"/>
    <w:rsid w:val="FFAF61B1"/>
    <w:rsid w:val="FFBA70E5"/>
    <w:rsid w:val="FFD71B99"/>
    <w:rsid w:val="FFDE3661"/>
    <w:rsid w:val="FFDF2A26"/>
    <w:rsid w:val="FFDFBD3D"/>
    <w:rsid w:val="FFEB3977"/>
    <w:rsid w:val="FFEF3CE6"/>
    <w:rsid w:val="FFEFB122"/>
    <w:rsid w:val="FFF5286E"/>
    <w:rsid w:val="FFFA1A54"/>
    <w:rsid w:val="FFFDB6C6"/>
    <w:rsid w:val="FFFDE8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1"/>
    <w:pPr>
      <w:ind w:left="1621"/>
      <w:outlineLvl w:val="1"/>
    </w:pPr>
    <w:rPr>
      <w:rFonts w:ascii="宋体" w:hAnsi="宋体" w:eastAsia="宋体"/>
      <w:sz w:val="32"/>
      <w:szCs w:val="32"/>
    </w:rPr>
  </w:style>
  <w:style w:type="paragraph" w:styleId="4">
    <w:name w:val="heading 3"/>
    <w:basedOn w:val="1"/>
    <w:next w:val="1"/>
    <w:qFormat/>
    <w:uiPriority w:val="0"/>
    <w:pPr>
      <w:keepNext/>
      <w:keepLines/>
      <w:spacing w:beforeLines="0" w:beforeAutospacing="0" w:afterLines="0" w:afterAutospacing="0" w:line="560" w:lineRule="exact"/>
      <w:ind w:firstLine="632" w:firstLineChars="200"/>
      <w:outlineLvl w:val="2"/>
    </w:pPr>
    <w:rPr>
      <w:rFonts w:ascii="Times New Roman" w:hAnsi="Times New Roman" w:eastAsia="楷体_GB231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Plain Text"/>
    <w:next w:val="1"/>
    <w:unhideWhenUsed/>
    <w:qFormat/>
    <w:uiPriority w:val="99"/>
    <w:pPr>
      <w:widowControl w:val="0"/>
      <w:jc w:val="both"/>
    </w:pPr>
    <w:rPr>
      <w:rFonts w:ascii="宋体" w:hAnsi="Courier New" w:eastAsia="宋体" w:cs="Times New Roman"/>
      <w:kern w:val="2"/>
      <w:sz w:val="21"/>
      <w:szCs w:val="21"/>
      <w:lang w:val="en-US" w:eastAsia="zh-CN" w:bidi="ar-SA"/>
    </w:rPr>
  </w:style>
  <w:style w:type="paragraph" w:styleId="5">
    <w:name w:val="Normal Indent"/>
    <w:basedOn w:val="1"/>
    <w:next w:val="6"/>
    <w:qFormat/>
    <w:uiPriority w:val="0"/>
    <w:rPr>
      <w:rFonts w:ascii="Calibri" w:hAnsi="Calibri" w:eastAsia="宋体" w:cs="Times New Roman"/>
    </w:rPr>
  </w:style>
  <w:style w:type="paragraph" w:styleId="6">
    <w:name w:val="header"/>
    <w:basedOn w:val="1"/>
    <w:next w:val="5"/>
    <w:link w:val="2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index 5"/>
    <w:basedOn w:val="1"/>
    <w:next w:val="1"/>
    <w:qFormat/>
    <w:uiPriority w:val="0"/>
    <w:pPr>
      <w:ind w:left="1680"/>
    </w:pPr>
  </w:style>
  <w:style w:type="paragraph" w:styleId="8">
    <w:name w:val="annotation text"/>
    <w:basedOn w:val="1"/>
    <w:unhideWhenUsed/>
    <w:qFormat/>
    <w:uiPriority w:val="99"/>
    <w:pPr>
      <w:jc w:val="left"/>
    </w:pPr>
    <w:rPr>
      <w:rFonts w:ascii="Calibri" w:hAnsi="Calibri" w:eastAsia="宋体" w:cs="Times New Roman"/>
      <w:szCs w:val="24"/>
    </w:rPr>
  </w:style>
  <w:style w:type="paragraph" w:styleId="9">
    <w:name w:val="Body Text"/>
    <w:basedOn w:val="1"/>
    <w:next w:val="1"/>
    <w:link w:val="26"/>
    <w:unhideWhenUsed/>
    <w:qFormat/>
    <w:uiPriority w:val="0"/>
    <w:pPr>
      <w:spacing w:after="120"/>
    </w:pPr>
    <w:rPr>
      <w:kern w:val="0"/>
      <w:sz w:val="20"/>
      <w:szCs w:val="20"/>
      <w:lang w:val="zh-CN" w:eastAsia="zh-CN"/>
    </w:rPr>
  </w:style>
  <w:style w:type="paragraph" w:styleId="10">
    <w:name w:val="Body Text Indent"/>
    <w:basedOn w:val="1"/>
    <w:qFormat/>
    <w:uiPriority w:val="0"/>
    <w:pPr>
      <w:ind w:firstLine="630"/>
    </w:pPr>
    <w:rPr>
      <w:rFonts w:ascii="仿宋_GB2312" w:hAnsi="Times New Roman" w:eastAsia="仿宋_GB2312"/>
      <w:sz w:val="32"/>
      <w:szCs w:val="24"/>
    </w:rPr>
  </w:style>
  <w:style w:type="paragraph" w:styleId="11">
    <w:name w:val="Date"/>
    <w:basedOn w:val="1"/>
    <w:next w:val="1"/>
    <w:qFormat/>
    <w:uiPriority w:val="99"/>
    <w:pPr>
      <w:ind w:left="100" w:leftChars="2500"/>
    </w:pPr>
  </w:style>
  <w:style w:type="paragraph" w:styleId="12">
    <w:name w:val="Body Text Indent 2"/>
    <w:basedOn w:val="1"/>
    <w:qFormat/>
    <w:uiPriority w:val="0"/>
    <w:pPr>
      <w:ind w:firstLine="720" w:firstLineChars="200"/>
    </w:pPr>
    <w:rPr>
      <w:rFonts w:cs="Times New Roman"/>
      <w:kern w:val="0"/>
      <w:sz w:val="24"/>
      <w:szCs w:val="24"/>
    </w:rPr>
  </w:style>
  <w:style w:type="paragraph" w:styleId="13">
    <w:name w:val="footer"/>
    <w:basedOn w:val="1"/>
    <w:next w:val="1"/>
    <w:link w:val="2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4">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5">
    <w:name w:val="Title"/>
    <w:basedOn w:val="1"/>
    <w:next w:val="1"/>
    <w:qFormat/>
    <w:uiPriority w:val="0"/>
    <w:pPr>
      <w:spacing w:line="640" w:lineRule="exact"/>
      <w:jc w:val="center"/>
    </w:pPr>
    <w:rPr>
      <w:rFonts w:eastAsia="方正小标宋简体"/>
      <w:bCs/>
      <w:sz w:val="44"/>
      <w:szCs w:val="32"/>
    </w:rPr>
  </w:style>
  <w:style w:type="paragraph" w:styleId="16">
    <w:name w:val="Body Text First Indent"/>
    <w:basedOn w:val="9"/>
    <w:next w:val="9"/>
    <w:qFormat/>
    <w:uiPriority w:val="0"/>
    <w:pPr>
      <w:ind w:firstLine="720"/>
    </w:pPr>
  </w:style>
  <w:style w:type="paragraph" w:styleId="17">
    <w:name w:val="Body Text First Indent 2"/>
    <w:basedOn w:val="1"/>
    <w:next w:val="11"/>
    <w:unhideWhenUsed/>
    <w:qFormat/>
    <w:uiPriority w:val="99"/>
    <w:pPr>
      <w:ind w:firstLine="420" w:firstLineChars="200"/>
    </w:pPr>
  </w:style>
  <w:style w:type="table" w:styleId="19">
    <w:name w:val="Table Grid"/>
    <w:basedOn w:val="18"/>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0"/>
    <w:rPr>
      <w:b/>
      <w:bCs/>
    </w:rPr>
  </w:style>
  <w:style w:type="character" w:styleId="22">
    <w:name w:val="Emphasis"/>
    <w:basedOn w:val="20"/>
    <w:qFormat/>
    <w:uiPriority w:val="0"/>
    <w:rPr>
      <w:i/>
    </w:rPr>
  </w:style>
  <w:style w:type="paragraph" w:customStyle="1" w:styleId="23">
    <w:name w:val="Normal Indent1"/>
    <w:basedOn w:val="1"/>
    <w:next w:val="1"/>
    <w:qFormat/>
    <w:uiPriority w:val="0"/>
    <w:pPr>
      <w:spacing w:line="660" w:lineRule="exact"/>
      <w:ind w:firstLine="720" w:firstLineChars="200"/>
    </w:pPr>
    <w:rPr>
      <w:rFonts w:eastAsia="楷体_GB2312"/>
      <w:sz w:val="36"/>
      <w:szCs w:val="36"/>
    </w:rPr>
  </w:style>
  <w:style w:type="character" w:customStyle="1" w:styleId="24">
    <w:name w:val="页眉 Char"/>
    <w:basedOn w:val="20"/>
    <w:link w:val="6"/>
    <w:qFormat/>
    <w:uiPriority w:val="99"/>
    <w:rPr>
      <w:sz w:val="18"/>
      <w:szCs w:val="18"/>
    </w:rPr>
  </w:style>
  <w:style w:type="character" w:customStyle="1" w:styleId="25">
    <w:name w:val="页脚 Char"/>
    <w:basedOn w:val="20"/>
    <w:link w:val="13"/>
    <w:qFormat/>
    <w:uiPriority w:val="99"/>
    <w:rPr>
      <w:sz w:val="18"/>
      <w:szCs w:val="18"/>
    </w:rPr>
  </w:style>
  <w:style w:type="character" w:customStyle="1" w:styleId="26">
    <w:name w:val="正文文本 Char"/>
    <w:basedOn w:val="20"/>
    <w:link w:val="9"/>
    <w:qFormat/>
    <w:uiPriority w:val="0"/>
    <w:rPr>
      <w:rFonts w:ascii="Calibri" w:hAnsi="Calibri" w:eastAsia="宋体" w:cs="Times New Roman"/>
      <w:kern w:val="0"/>
      <w:sz w:val="20"/>
      <w:szCs w:val="20"/>
      <w:lang w:val="zh-CN" w:eastAsia="zh-CN"/>
    </w:rPr>
  </w:style>
  <w:style w:type="paragraph" w:customStyle="1" w:styleId="27">
    <w:name w:val="p0"/>
    <w:basedOn w:val="1"/>
    <w:qFormat/>
    <w:uiPriority w:val="0"/>
    <w:pPr>
      <w:widowControl/>
    </w:pPr>
    <w:rPr>
      <w:rFonts w:ascii="Times New Roman" w:hAnsi="Times New Roman"/>
      <w:kern w:val="0"/>
      <w:szCs w:val="21"/>
    </w:rPr>
  </w:style>
  <w:style w:type="paragraph" w:styleId="2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1032</Words>
  <Characters>5885</Characters>
  <Lines>49</Lines>
  <Paragraphs>13</Paragraphs>
  <TotalTime>13</TotalTime>
  <ScaleCrop>false</ScaleCrop>
  <LinksUpToDate>false</LinksUpToDate>
  <CharactersWithSpaces>6904</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2021-09-21T17:55:00Z</dcterms:created>
  <dc:creator>OA运维23345600</dc:creator>
  <cp:lastModifiedBy>scw</cp:lastModifiedBy>
  <dcterms:modified xsi:type="dcterms:W3CDTF">2025-08-26T17:01:03Z</dcterms:modified>
  <dc:title>附件1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